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EC" w:rsidRPr="00210CB1" w:rsidRDefault="00314AEC" w:rsidP="00314AEC">
      <w:pPr>
        <w:shd w:val="clear" w:color="auto" w:fill="C00000"/>
        <w:autoSpaceDE w:val="0"/>
        <w:autoSpaceDN w:val="0"/>
        <w:adjustRightInd w:val="0"/>
        <w:rPr>
          <w:rFonts w:cs="Verdana"/>
          <w:b/>
          <w:bCs/>
          <w:iCs/>
          <w:color w:val="FFFFFF" w:themeColor="background1"/>
          <w:sz w:val="28"/>
          <w:szCs w:val="28"/>
        </w:rPr>
      </w:pPr>
      <w:r w:rsidRPr="00210CB1">
        <w:rPr>
          <w:rFonts w:cs="Verdana"/>
          <w:b/>
          <w:bCs/>
          <w:iCs/>
          <w:color w:val="FFFFFF" w:themeColor="background1"/>
          <w:sz w:val="28"/>
          <w:szCs w:val="28"/>
        </w:rPr>
        <w:t>SCHEDA</w:t>
      </w:r>
    </w:p>
    <w:p w:rsidR="004F585A" w:rsidRDefault="004F585A" w:rsidP="004F585A">
      <w:pPr>
        <w:autoSpaceDE w:val="0"/>
        <w:autoSpaceDN w:val="0"/>
        <w:adjustRightInd w:val="0"/>
        <w:rPr>
          <w:rFonts w:cs="Verdana"/>
          <w:b/>
          <w:bCs/>
          <w:iCs/>
          <w:color w:val="000000"/>
          <w:sz w:val="32"/>
          <w:szCs w:val="32"/>
        </w:rPr>
      </w:pPr>
      <w:r>
        <w:rPr>
          <w:rFonts w:cs="Verdana"/>
          <w:b/>
          <w:bCs/>
          <w:iCs/>
          <w:color w:val="000000"/>
          <w:sz w:val="28"/>
          <w:szCs w:val="28"/>
        </w:rPr>
        <w:t xml:space="preserve"> ATTREZZATURA:  Montacarichi a carrello</w:t>
      </w:r>
    </w:p>
    <w:tbl>
      <w:tblPr>
        <w:tblpPr w:leftFromText="141" w:rightFromText="141" w:vertAnchor="text" w:horzAnchor="margin" w:tblpXSpec="right" w:tblpY="105"/>
        <w:tblW w:w="0" w:type="auto"/>
        <w:tblCellMar>
          <w:left w:w="70" w:type="dxa"/>
          <w:right w:w="70" w:type="dxa"/>
        </w:tblCellMar>
        <w:tblLook w:val="0000"/>
      </w:tblPr>
      <w:tblGrid>
        <w:gridCol w:w="4520"/>
      </w:tblGrid>
      <w:tr w:rsidR="004F585A" w:rsidTr="000201C2">
        <w:trPr>
          <w:trHeight w:val="3555"/>
        </w:trPr>
        <w:tc>
          <w:tcPr>
            <w:tcW w:w="4520" w:type="dxa"/>
          </w:tcPr>
          <w:p w:rsidR="004F585A" w:rsidRDefault="004F585A" w:rsidP="007F5E20">
            <w:pPr>
              <w:autoSpaceDE w:val="0"/>
              <w:autoSpaceDN w:val="0"/>
              <w:adjustRightInd w:val="0"/>
              <w:rPr>
                <w:rFonts w:cs="Verdana"/>
                <w:b/>
                <w:bCs/>
                <w:iCs/>
                <w:color w:val="000000"/>
                <w:sz w:val="28"/>
                <w:szCs w:val="28"/>
              </w:rPr>
            </w:pPr>
            <w:r>
              <w:object w:dxaOrig="2400" w:dyaOrig="2070">
                <v:shape id="_x0000_i1025" type="#_x0000_t75" style="width:219pt;height:182.25pt" o:ole="">
                  <v:imagedata r:id="rId7" o:title=""/>
                </v:shape>
                <o:OLEObject Type="Embed" ProgID="PBrush" ShapeID="_x0000_i1025" DrawAspect="Content" ObjectID="_1144874901" r:id="rId8"/>
              </w:object>
            </w:r>
          </w:p>
        </w:tc>
      </w:tr>
    </w:tbl>
    <w:p w:rsidR="000201C2" w:rsidRDefault="000201C2" w:rsidP="00314AEC">
      <w:pPr>
        <w:autoSpaceDE w:val="0"/>
        <w:autoSpaceDN w:val="0"/>
        <w:adjustRightInd w:val="0"/>
        <w:jc w:val="both"/>
        <w:rPr>
          <w:rFonts w:eastAsia="Times New Roman" w:cs="Times New Roman"/>
        </w:rPr>
      </w:pPr>
      <w:r w:rsidRPr="000201C2">
        <w:rPr>
          <w:rFonts w:eastAsia="Times New Roman" w:cs="Times New Roman"/>
        </w:rPr>
        <w:t xml:space="preserve">L'argano a cavalletto </w:t>
      </w:r>
      <w:r>
        <w:rPr>
          <w:rFonts w:eastAsia="MS Mincho" w:hAnsi="MS Mincho" w:cs="MS Mincho"/>
        </w:rPr>
        <w:t>è</w:t>
      </w:r>
      <w:r>
        <w:rPr>
          <w:rFonts w:eastAsia="MS Mincho" w:hAnsi="MS Mincho" w:cs="MS Mincho"/>
        </w:rPr>
        <w:t xml:space="preserve"> u</w:t>
      </w:r>
      <w:r w:rsidRPr="000201C2">
        <w:rPr>
          <w:rFonts w:eastAsia="Times New Roman" w:cs="Verdana"/>
        </w:rPr>
        <w:t>n</w:t>
      </w:r>
      <w:r w:rsidRPr="000201C2">
        <w:rPr>
          <w:rFonts w:eastAsia="Times New Roman" w:cs="Times New Roman"/>
        </w:rPr>
        <w:t xml:space="preserve"> apparecchio di sollevamento utilizzato sia nei lavori di recupero che nelle nuove costruzioni in luoghi dove risulti impensabile o non conveniente il montaggio di una gru a torre quando si debbano sollevare materiali di peso ed ingombro discreto.</w:t>
      </w:r>
    </w:p>
    <w:p w:rsidR="00314AEC" w:rsidRDefault="000201C2" w:rsidP="00314AEC">
      <w:pPr>
        <w:autoSpaceDE w:val="0"/>
        <w:autoSpaceDN w:val="0"/>
        <w:adjustRightInd w:val="0"/>
        <w:jc w:val="both"/>
        <w:rPr>
          <w:rFonts w:cs="Verdana"/>
          <w:b/>
          <w:bCs/>
          <w:color w:val="000000"/>
          <w:sz w:val="24"/>
          <w:szCs w:val="24"/>
        </w:rPr>
      </w:pPr>
      <w:r w:rsidRPr="00CB5325">
        <w:rPr>
          <w:rFonts w:ascii="Verdana" w:eastAsia="Times New Roman" w:hAnsi="Verdana" w:cs="Times New Roman"/>
          <w:sz w:val="15"/>
          <w:szCs w:val="15"/>
        </w:rPr>
        <w:t xml:space="preserve"> </w:t>
      </w:r>
      <w:r w:rsidR="004F585A" w:rsidRPr="00A3557C">
        <w:rPr>
          <w:rFonts w:cs="Verdana"/>
          <w:b/>
          <w:bCs/>
          <w:color w:val="000000"/>
          <w:sz w:val="24"/>
          <w:szCs w:val="24"/>
        </w:rPr>
        <w:t>PRESCRIZIONI</w:t>
      </w:r>
      <w:r w:rsidR="00314AEC" w:rsidRPr="00314AEC">
        <w:rPr>
          <w:rFonts w:cs="Verdana"/>
          <w:b/>
          <w:bCs/>
          <w:color w:val="000000"/>
          <w:sz w:val="24"/>
          <w:szCs w:val="24"/>
        </w:rPr>
        <w:t xml:space="preserve"> </w:t>
      </w:r>
      <w:r w:rsidR="00314AEC" w:rsidRPr="00A3557C">
        <w:rPr>
          <w:rFonts w:cs="Verdana"/>
          <w:b/>
          <w:bCs/>
          <w:color w:val="000000"/>
          <w:sz w:val="24"/>
          <w:szCs w:val="24"/>
        </w:rPr>
        <w:t>PRELIMINARI</w:t>
      </w:r>
    </w:p>
    <w:p w:rsidR="004F585A" w:rsidRPr="00DC7693" w:rsidRDefault="004F585A" w:rsidP="00314AEC">
      <w:pPr>
        <w:autoSpaceDE w:val="0"/>
        <w:autoSpaceDN w:val="0"/>
        <w:adjustRightInd w:val="0"/>
        <w:jc w:val="both"/>
        <w:rPr>
          <w:rFonts w:cs="Verdana"/>
          <w:b/>
          <w:bCs/>
          <w:color w:val="000000"/>
        </w:rPr>
      </w:pPr>
      <w:r>
        <w:rPr>
          <w:rFonts w:cs="Verdana"/>
          <w:color w:val="000000"/>
        </w:rPr>
        <w:t xml:space="preserve">La </w:t>
      </w:r>
      <w:r w:rsidRPr="00DC7693">
        <w:rPr>
          <w:rFonts w:cs="Verdana"/>
          <w:color w:val="000000"/>
        </w:rPr>
        <w:t>macchina deve essere accompagnata da informazioni di carattere tecnico e soprattutto dal libretto di garanzia e dalle istruzioni d'uso e manutenzione, riportanti le indicazioni necessarie per eseguire, senza alcun rischio l'utilizzazione, la regolazione, la manutenzione e le riparazioni della macchina stessa. Tale documentazione deve, inoltre, fornire le informazioni sull'emissione di potenza sonora e sulle vibrazioni prodotte. Sono vietati la fabbricazione, la vendita, il noleggio e la concessione in uso di attrezzatura a motore, macchinari ecc. non rispondenti alle disposizioni legislative e regolamentari vigenti in materia di sicurezza. Prima dell'introduzione in canti</w:t>
      </w:r>
      <w:r w:rsidR="00E472DC">
        <w:rPr>
          <w:rFonts w:cs="Verdana"/>
          <w:color w:val="000000"/>
        </w:rPr>
        <w:t>ere della macchina devo</w:t>
      </w:r>
      <w:r>
        <w:rPr>
          <w:rFonts w:cs="Verdana"/>
          <w:color w:val="000000"/>
        </w:rPr>
        <w:t>no</w:t>
      </w:r>
      <w:r w:rsidRPr="00DC7693">
        <w:rPr>
          <w:rFonts w:cs="Verdana"/>
          <w:color w:val="000000"/>
        </w:rPr>
        <w:t xml:space="preserve"> essere eseguite periodicamente verifiche sullo stato manutentivo, ad opera di personale qualificato in grado di procedere alle eventuali necessarie riparazioni. Qualora vengano compiute operazioni di regolazione, riparazione o sostituzione di parti della macchina, bisognerà utilizzare solo ricambi ed accessori originali, come previsto nel libretto di manutenzione e non modificare alcuna parte della macchina.</w:t>
      </w:r>
    </w:p>
    <w:p w:rsidR="000201C2" w:rsidRDefault="000201C2" w:rsidP="007101E1">
      <w:pPr>
        <w:autoSpaceDE w:val="0"/>
        <w:autoSpaceDN w:val="0"/>
        <w:adjustRightInd w:val="0"/>
        <w:spacing w:line="240" w:lineRule="auto"/>
        <w:rPr>
          <w:rFonts w:eastAsia="Times New Roman" w:cs="Times New Roman"/>
        </w:rPr>
      </w:pPr>
      <w:r w:rsidRPr="007101E1">
        <w:rPr>
          <w:rFonts w:eastAsia="Times New Roman" w:cs="Times New Roman"/>
          <w:b/>
          <w:bCs/>
          <w:sz w:val="24"/>
          <w:szCs w:val="24"/>
        </w:rPr>
        <w:t>NORME DI SICUREZZA</w:t>
      </w:r>
      <w:r w:rsidRPr="000201C2">
        <w:rPr>
          <w:rFonts w:eastAsia="Times New Roman" w:cs="Times New Roman"/>
        </w:rPr>
        <w:br/>
        <w:t xml:space="preserve">Tutti gli apparecchi di sollevamento non manuali di portata superiore ai 200 kg sono soggetti a omologazione ISPESL </w:t>
      </w:r>
      <w:r w:rsidRPr="000201C2">
        <w:rPr>
          <w:rFonts w:eastAsia="Times New Roman" w:cs="Times New Roman"/>
          <w:b/>
          <w:bCs/>
        </w:rPr>
        <w:t>(art. 194, D.P.R. 547/55, art. 8, D.M. 12.09.59)</w:t>
      </w:r>
      <w:r>
        <w:rPr>
          <w:rFonts w:eastAsia="Times New Roman" w:cs="Times New Roman"/>
        </w:rPr>
        <w:t>.</w:t>
      </w:r>
      <w:r>
        <w:rPr>
          <w:rFonts w:eastAsia="Times New Roman" w:cs="Times New Roman"/>
        </w:rPr>
        <w:br/>
      </w:r>
      <w:r w:rsidRPr="000201C2">
        <w:rPr>
          <w:rFonts w:eastAsia="Times New Roman" w:cs="Times New Roman"/>
        </w:rPr>
        <w:t xml:space="preserve">Il datore di lavoro o chi per esso deve effettuare la verifica trimestrale delle funi e delle catene degli organi di sollevamento </w:t>
      </w:r>
      <w:r w:rsidRPr="000201C2">
        <w:rPr>
          <w:rFonts w:eastAsia="Times New Roman" w:cs="Times New Roman"/>
          <w:b/>
          <w:bCs/>
        </w:rPr>
        <w:t>(art. 179 D.P.R. 547/55, art. 11, D.M. 12.09.59)</w:t>
      </w:r>
      <w:r>
        <w:rPr>
          <w:rFonts w:eastAsia="Times New Roman" w:cs="Times New Roman"/>
        </w:rPr>
        <w:t>.</w:t>
      </w:r>
      <w:r>
        <w:rPr>
          <w:rFonts w:eastAsia="Times New Roman" w:cs="Times New Roman"/>
        </w:rPr>
        <w:br/>
      </w:r>
      <w:r w:rsidRPr="000201C2">
        <w:rPr>
          <w:rFonts w:eastAsia="Times New Roman" w:cs="Times New Roman"/>
        </w:rPr>
        <w:t xml:space="preserve">Gli apparecchi di sollevamento non manuali con portata superiore a 200 kg devono essere sottoposti a verifica annuale da parte degli Ispettori delle USL (ex ENPI) locali </w:t>
      </w:r>
      <w:r w:rsidRPr="000201C2">
        <w:rPr>
          <w:rFonts w:eastAsia="Times New Roman" w:cs="Times New Roman"/>
          <w:b/>
          <w:bCs/>
        </w:rPr>
        <w:t>(art. 16, D.M. 12.09.59, art. 194 D.P.R. 547/55)</w:t>
      </w:r>
      <w:r>
        <w:rPr>
          <w:rFonts w:eastAsia="Times New Roman" w:cs="Times New Roman"/>
        </w:rPr>
        <w:t>.</w:t>
      </w:r>
      <w:r>
        <w:rPr>
          <w:rFonts w:eastAsia="Times New Roman" w:cs="Times New Roman"/>
        </w:rPr>
        <w:br/>
      </w:r>
      <w:r w:rsidRPr="000201C2">
        <w:rPr>
          <w:rFonts w:eastAsia="Times New Roman" w:cs="Times New Roman"/>
        </w:rPr>
        <w:t xml:space="preserve">L'ISPESL assieme al libretto di omologazione rilascia una targhetta di immatricolazione che deve essere apposta, a cura del proprietario, sulla macchina in posizione ben visibile </w:t>
      </w:r>
      <w:r w:rsidRPr="000201C2">
        <w:rPr>
          <w:rFonts w:eastAsia="Times New Roman" w:cs="Times New Roman"/>
          <w:b/>
          <w:bCs/>
        </w:rPr>
        <w:t>(art. 10, D.M. 12/09/1959)</w:t>
      </w:r>
      <w:r>
        <w:rPr>
          <w:rFonts w:eastAsia="Times New Roman" w:cs="Times New Roman"/>
        </w:rPr>
        <w:t>.</w:t>
      </w:r>
      <w:r>
        <w:rPr>
          <w:rFonts w:eastAsia="Times New Roman" w:cs="Times New Roman"/>
        </w:rPr>
        <w:br/>
      </w:r>
      <w:r w:rsidRPr="000201C2">
        <w:rPr>
          <w:rFonts w:eastAsia="Times New Roman" w:cs="Times New Roman"/>
        </w:rPr>
        <w:t>Per gli apparecchi di sollevamento di portata superiore a 200 kg, immessi s</w:t>
      </w:r>
      <w:r>
        <w:rPr>
          <w:rFonts w:eastAsia="Times New Roman" w:cs="Times New Roman"/>
        </w:rPr>
        <w:t xml:space="preserve">ul mercato con la marcatura CE, </w:t>
      </w:r>
      <w:r w:rsidRPr="000201C2">
        <w:rPr>
          <w:rFonts w:eastAsia="Times New Roman" w:cs="Times New Roman"/>
        </w:rPr>
        <w:t xml:space="preserve">il datore di lavoro </w:t>
      </w:r>
      <w:r>
        <w:rPr>
          <w:rFonts w:ascii="Arial Unicode MS" w:eastAsia="Times New Roman" w:hAnsi="Arial Unicode MS" w:cs="Arial Unicode MS"/>
        </w:rPr>
        <w:t>è t</w:t>
      </w:r>
      <w:r w:rsidRPr="000201C2">
        <w:rPr>
          <w:rFonts w:eastAsia="Times New Roman" w:cs="Verdana"/>
        </w:rPr>
        <w:t>enuto alla sola trasmissione all'ISPESL, all'atto</w:t>
      </w:r>
      <w:r w:rsidRPr="000201C2">
        <w:rPr>
          <w:rFonts w:eastAsia="Times New Roman" w:cs="Times New Roman"/>
        </w:rPr>
        <w:t xml:space="preserve"> dell'acquisto, della dichiarazione di conformit</w:t>
      </w:r>
      <w:r>
        <w:rPr>
          <w:rFonts w:ascii="Verdana" w:eastAsia="Times New Roman" w:hAnsi="Verdana" w:cs="Verdana"/>
        </w:rPr>
        <w:t xml:space="preserve">à </w:t>
      </w:r>
      <w:r w:rsidRPr="000201C2">
        <w:rPr>
          <w:rFonts w:eastAsia="Times New Roman" w:cs="Verdana"/>
        </w:rPr>
        <w:t xml:space="preserve"> CE redatta dal costruttore</w:t>
      </w:r>
      <w:r w:rsidRPr="000201C2">
        <w:rPr>
          <w:rFonts w:eastAsia="Times New Roman" w:cs="Times New Roman"/>
        </w:rPr>
        <w:t xml:space="preserve"> </w:t>
      </w:r>
      <w:r w:rsidRPr="000201C2">
        <w:rPr>
          <w:rFonts w:eastAsia="Times New Roman" w:cs="Times New Roman"/>
          <w:b/>
          <w:bCs/>
        </w:rPr>
        <w:t>(D.P.R. 459/96)</w:t>
      </w:r>
      <w:r w:rsidRPr="000201C2">
        <w:rPr>
          <w:rFonts w:eastAsia="Times New Roman" w:cs="Times New Roman"/>
        </w:rPr>
        <w:t>.</w:t>
      </w:r>
    </w:p>
    <w:p w:rsidR="000201C2" w:rsidRDefault="000201C2" w:rsidP="004F585A">
      <w:pPr>
        <w:autoSpaceDE w:val="0"/>
        <w:autoSpaceDN w:val="0"/>
        <w:adjustRightInd w:val="0"/>
        <w:rPr>
          <w:rFonts w:eastAsia="Times New Roman" w:cs="Times New Roman"/>
        </w:rPr>
      </w:pPr>
    </w:p>
    <w:p w:rsidR="004F585A" w:rsidRPr="002F2250" w:rsidRDefault="004F585A" w:rsidP="004F585A">
      <w:pPr>
        <w:autoSpaceDE w:val="0"/>
        <w:autoSpaceDN w:val="0"/>
        <w:adjustRightInd w:val="0"/>
        <w:rPr>
          <w:rFonts w:cs="Verdana"/>
          <w:b/>
          <w:bCs/>
          <w:color w:val="000000"/>
          <w:sz w:val="16"/>
          <w:szCs w:val="16"/>
        </w:rPr>
      </w:pPr>
      <w:r w:rsidRPr="00D74A2E">
        <w:rPr>
          <w:rFonts w:cs="Verdana"/>
          <w:b/>
          <w:bCs/>
          <w:color w:val="000000"/>
          <w:sz w:val="24"/>
          <w:szCs w:val="24"/>
        </w:rPr>
        <w:t xml:space="preserve">VALUTAZIONE </w:t>
      </w:r>
      <w:r>
        <w:rPr>
          <w:rFonts w:cs="Verdana"/>
          <w:b/>
          <w:bCs/>
          <w:color w:val="000000"/>
          <w:sz w:val="24"/>
          <w:szCs w:val="24"/>
        </w:rPr>
        <w:t xml:space="preserve"> </w:t>
      </w:r>
      <w:r w:rsidRPr="00D74A2E">
        <w:rPr>
          <w:rFonts w:cs="Verdana"/>
          <w:b/>
          <w:bCs/>
          <w:color w:val="000000"/>
          <w:sz w:val="24"/>
          <w:szCs w:val="24"/>
        </w:rPr>
        <w:t xml:space="preserve">E </w:t>
      </w:r>
      <w:r>
        <w:rPr>
          <w:rFonts w:cs="Verdana"/>
          <w:b/>
          <w:bCs/>
          <w:color w:val="000000"/>
          <w:sz w:val="24"/>
          <w:szCs w:val="24"/>
        </w:rPr>
        <w:t xml:space="preserve"> </w:t>
      </w:r>
      <w:r w:rsidRPr="00D74A2E">
        <w:rPr>
          <w:rFonts w:cs="Verdana"/>
          <w:b/>
          <w:bCs/>
          <w:color w:val="000000"/>
          <w:sz w:val="24"/>
          <w:szCs w:val="24"/>
        </w:rPr>
        <w:t xml:space="preserve">CLASSIFICAZIONE </w:t>
      </w:r>
      <w:r>
        <w:rPr>
          <w:rFonts w:cs="Verdana"/>
          <w:b/>
          <w:bCs/>
          <w:color w:val="000000"/>
          <w:sz w:val="24"/>
          <w:szCs w:val="24"/>
        </w:rPr>
        <w:t xml:space="preserve"> </w:t>
      </w:r>
      <w:r w:rsidRPr="00D74A2E">
        <w:rPr>
          <w:rFonts w:cs="Verdana"/>
          <w:b/>
          <w:bCs/>
          <w:color w:val="000000"/>
          <w:sz w:val="24"/>
          <w:szCs w:val="24"/>
        </w:rPr>
        <w:t xml:space="preserve">DEI </w:t>
      </w:r>
      <w:r>
        <w:rPr>
          <w:rFonts w:cs="Verdana"/>
          <w:b/>
          <w:bCs/>
          <w:color w:val="000000"/>
          <w:sz w:val="24"/>
          <w:szCs w:val="24"/>
        </w:rPr>
        <w:t xml:space="preserve"> </w:t>
      </w:r>
      <w:r w:rsidRPr="00D74A2E">
        <w:rPr>
          <w:rFonts w:cs="Verdana"/>
          <w:b/>
          <w:bCs/>
          <w:color w:val="000000"/>
          <w:sz w:val="24"/>
          <w:szCs w:val="24"/>
        </w:rPr>
        <w:t>RISCHI</w:t>
      </w:r>
    </w:p>
    <w:tbl>
      <w:tblPr>
        <w:tblStyle w:val="Grigliatabella"/>
        <w:tblW w:w="12299" w:type="dxa"/>
        <w:tblLook w:val="04A0"/>
      </w:tblPr>
      <w:tblGrid>
        <w:gridCol w:w="3085"/>
        <w:gridCol w:w="2268"/>
        <w:gridCol w:w="2126"/>
        <w:gridCol w:w="2410"/>
        <w:gridCol w:w="2410"/>
      </w:tblGrid>
      <w:tr w:rsidR="004F585A" w:rsidTr="007F5E20">
        <w:trPr>
          <w:gridAfter w:val="1"/>
          <w:wAfter w:w="2410" w:type="dxa"/>
        </w:trPr>
        <w:tc>
          <w:tcPr>
            <w:tcW w:w="3085" w:type="dxa"/>
            <w:shd w:val="clear" w:color="auto" w:fill="FFC000"/>
          </w:tcPr>
          <w:p w:rsidR="004F585A" w:rsidRPr="00D74A2E" w:rsidRDefault="004F585A" w:rsidP="007F5E20">
            <w:pPr>
              <w:autoSpaceDE w:val="0"/>
              <w:autoSpaceDN w:val="0"/>
              <w:adjustRightInd w:val="0"/>
              <w:rPr>
                <w:rFonts w:cs="Courier"/>
                <w:b/>
                <w:color w:val="000000"/>
              </w:rPr>
            </w:pPr>
            <w:r w:rsidRPr="00D74A2E">
              <w:rPr>
                <w:rFonts w:cs="Courier"/>
                <w:b/>
                <w:color w:val="000000"/>
              </w:rPr>
              <w:t>DESCRIZIONE</w:t>
            </w:r>
          </w:p>
          <w:p w:rsidR="004F585A" w:rsidRPr="00D74A2E" w:rsidRDefault="004F585A" w:rsidP="007F5E20">
            <w:pPr>
              <w:autoSpaceDE w:val="0"/>
              <w:autoSpaceDN w:val="0"/>
              <w:adjustRightInd w:val="0"/>
              <w:rPr>
                <w:rFonts w:cs="Courier"/>
                <w:b/>
                <w:color w:val="000000"/>
                <w:sz w:val="16"/>
                <w:szCs w:val="16"/>
              </w:rPr>
            </w:pPr>
          </w:p>
        </w:tc>
        <w:tc>
          <w:tcPr>
            <w:tcW w:w="2268" w:type="dxa"/>
            <w:shd w:val="clear" w:color="auto" w:fill="FFC000"/>
          </w:tcPr>
          <w:p w:rsidR="004F585A" w:rsidRPr="00D74A2E" w:rsidRDefault="004F585A" w:rsidP="007F5E20">
            <w:pPr>
              <w:autoSpaceDE w:val="0"/>
              <w:autoSpaceDN w:val="0"/>
              <w:adjustRightInd w:val="0"/>
              <w:rPr>
                <w:rFonts w:cs="Courier"/>
                <w:b/>
                <w:color w:val="000000"/>
              </w:rPr>
            </w:pPr>
            <w:r w:rsidRPr="00D74A2E">
              <w:rPr>
                <w:rFonts w:cs="Courier"/>
                <w:b/>
                <w:color w:val="000000"/>
              </w:rPr>
              <w:t>LIV. PROBABILITÀ</w:t>
            </w:r>
          </w:p>
        </w:tc>
        <w:tc>
          <w:tcPr>
            <w:tcW w:w="2126" w:type="dxa"/>
            <w:shd w:val="clear" w:color="auto" w:fill="FFC000"/>
          </w:tcPr>
          <w:p w:rsidR="004F585A" w:rsidRPr="00D74A2E" w:rsidRDefault="004F585A" w:rsidP="007F5E20">
            <w:pPr>
              <w:autoSpaceDE w:val="0"/>
              <w:autoSpaceDN w:val="0"/>
              <w:adjustRightInd w:val="0"/>
              <w:rPr>
                <w:rFonts w:cs="Courier"/>
                <w:b/>
                <w:color w:val="000000"/>
              </w:rPr>
            </w:pPr>
            <w:r w:rsidRPr="00D74A2E">
              <w:rPr>
                <w:rFonts w:cs="Courier"/>
                <w:b/>
                <w:color w:val="000000"/>
              </w:rPr>
              <w:t>ENTITÀ DANNO</w:t>
            </w:r>
          </w:p>
        </w:tc>
        <w:tc>
          <w:tcPr>
            <w:tcW w:w="2410" w:type="dxa"/>
            <w:shd w:val="clear" w:color="auto" w:fill="FFC000"/>
          </w:tcPr>
          <w:p w:rsidR="004F585A" w:rsidRPr="00D74A2E" w:rsidRDefault="004F585A" w:rsidP="007F5E20">
            <w:pPr>
              <w:autoSpaceDE w:val="0"/>
              <w:autoSpaceDN w:val="0"/>
              <w:adjustRightInd w:val="0"/>
              <w:rPr>
                <w:rFonts w:cs="Courier"/>
                <w:b/>
                <w:color w:val="000000"/>
              </w:rPr>
            </w:pPr>
            <w:r w:rsidRPr="00D74A2E">
              <w:rPr>
                <w:rFonts w:cs="Courier"/>
                <w:b/>
                <w:color w:val="000000"/>
              </w:rPr>
              <w:t>CLASSE</w:t>
            </w:r>
          </w:p>
        </w:tc>
      </w:tr>
      <w:tr w:rsidR="000201C2" w:rsidTr="000201C2">
        <w:trPr>
          <w:gridAfter w:val="1"/>
          <w:wAfter w:w="2410" w:type="dxa"/>
        </w:trPr>
        <w:tc>
          <w:tcPr>
            <w:tcW w:w="3085" w:type="dxa"/>
            <w:shd w:val="clear" w:color="auto" w:fill="auto"/>
          </w:tcPr>
          <w:p w:rsidR="000201C2" w:rsidRPr="00DC7693" w:rsidRDefault="000201C2" w:rsidP="00ED1AA4">
            <w:pPr>
              <w:autoSpaceDE w:val="0"/>
              <w:autoSpaceDN w:val="0"/>
              <w:adjustRightInd w:val="0"/>
              <w:rPr>
                <w:rFonts w:cs="Verdana"/>
                <w:color w:val="000000"/>
                <w:sz w:val="20"/>
                <w:szCs w:val="20"/>
              </w:rPr>
            </w:pPr>
            <w:r w:rsidRPr="00DC7693">
              <w:rPr>
                <w:rFonts w:cs="Arial"/>
                <w:sz w:val="20"/>
                <w:szCs w:val="20"/>
              </w:rPr>
              <w:t xml:space="preserve">Ribaltamento e possibile schiacciamento dell’operatore  durante le l’operazione di  </w:t>
            </w:r>
            <w:r w:rsidRPr="00DC7693">
              <w:rPr>
                <w:rFonts w:cs="Arial"/>
                <w:sz w:val="20"/>
                <w:szCs w:val="20"/>
              </w:rPr>
              <w:lastRenderedPageBreak/>
              <w:t>sollevamento</w:t>
            </w:r>
          </w:p>
        </w:tc>
        <w:tc>
          <w:tcPr>
            <w:tcW w:w="2268" w:type="dxa"/>
            <w:shd w:val="clear" w:color="auto" w:fill="auto"/>
          </w:tcPr>
          <w:p w:rsidR="000201C2" w:rsidRDefault="000201C2" w:rsidP="00ED1AA4">
            <w:pPr>
              <w:autoSpaceDE w:val="0"/>
              <w:autoSpaceDN w:val="0"/>
              <w:adjustRightInd w:val="0"/>
              <w:rPr>
                <w:rFonts w:cs="Verdana"/>
                <w:color w:val="000000"/>
              </w:rPr>
            </w:pPr>
            <w:r>
              <w:rPr>
                <w:rFonts w:cs="Verdana"/>
                <w:color w:val="000000"/>
              </w:rPr>
              <w:lastRenderedPageBreak/>
              <w:t>Probabile</w:t>
            </w:r>
          </w:p>
        </w:tc>
        <w:tc>
          <w:tcPr>
            <w:tcW w:w="2126" w:type="dxa"/>
            <w:shd w:val="clear" w:color="auto" w:fill="auto"/>
          </w:tcPr>
          <w:p w:rsidR="000201C2" w:rsidRPr="00D661E9" w:rsidRDefault="000201C2" w:rsidP="00ED1AA4">
            <w:pPr>
              <w:autoSpaceDE w:val="0"/>
              <w:autoSpaceDN w:val="0"/>
              <w:adjustRightInd w:val="0"/>
              <w:rPr>
                <w:rFonts w:ascii="Courier" w:hAnsi="Courier" w:cs="Courier"/>
                <w:color w:val="000000"/>
              </w:rPr>
            </w:pPr>
            <w:r>
              <w:rPr>
                <w:rFonts w:cs="Verdana"/>
                <w:color w:val="000000"/>
              </w:rPr>
              <w:t>Significativo</w:t>
            </w:r>
          </w:p>
        </w:tc>
        <w:tc>
          <w:tcPr>
            <w:tcW w:w="2410" w:type="dxa"/>
            <w:shd w:val="clear" w:color="auto" w:fill="auto"/>
          </w:tcPr>
          <w:p w:rsidR="000201C2" w:rsidRDefault="000201C2" w:rsidP="00ED1AA4">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0201C2" w:rsidRPr="00D661E9" w:rsidRDefault="000201C2" w:rsidP="00ED1AA4">
            <w:pPr>
              <w:autoSpaceDE w:val="0"/>
              <w:autoSpaceDN w:val="0"/>
              <w:adjustRightInd w:val="0"/>
              <w:rPr>
                <w:rFonts w:ascii="Courier" w:hAnsi="Courier" w:cs="Courier"/>
                <w:color w:val="000000"/>
              </w:rPr>
            </w:pPr>
          </w:p>
        </w:tc>
      </w:tr>
      <w:tr w:rsidR="000201C2" w:rsidTr="007F5E20">
        <w:tc>
          <w:tcPr>
            <w:tcW w:w="3085" w:type="dxa"/>
          </w:tcPr>
          <w:p w:rsidR="000201C2" w:rsidRDefault="000201C2" w:rsidP="007F5E20">
            <w:pPr>
              <w:autoSpaceDE w:val="0"/>
              <w:autoSpaceDN w:val="0"/>
              <w:adjustRightInd w:val="0"/>
              <w:rPr>
                <w:rFonts w:cs="Courier"/>
                <w:color w:val="000000"/>
                <w:sz w:val="20"/>
                <w:szCs w:val="20"/>
              </w:rPr>
            </w:pPr>
            <w:r w:rsidRPr="00DC7693">
              <w:rPr>
                <w:rFonts w:cs="Courier"/>
                <w:color w:val="000000"/>
                <w:sz w:val="20"/>
                <w:szCs w:val="20"/>
              </w:rPr>
              <w:lastRenderedPageBreak/>
              <w:t>Caduta dell’operatore dall’alto</w:t>
            </w:r>
          </w:p>
          <w:p w:rsidR="000201C2" w:rsidRPr="00DC7693" w:rsidRDefault="000201C2" w:rsidP="007F5E20">
            <w:pPr>
              <w:autoSpaceDE w:val="0"/>
              <w:autoSpaceDN w:val="0"/>
              <w:adjustRightInd w:val="0"/>
              <w:rPr>
                <w:rFonts w:cs="Courier"/>
                <w:color w:val="000000"/>
                <w:sz w:val="20"/>
                <w:szCs w:val="20"/>
              </w:rPr>
            </w:pPr>
            <w:r>
              <w:rPr>
                <w:rFonts w:cs="Courier"/>
                <w:color w:val="000000"/>
                <w:sz w:val="20"/>
                <w:szCs w:val="20"/>
              </w:rPr>
              <w:t>Per mancanza di parapetto</w:t>
            </w:r>
          </w:p>
        </w:tc>
        <w:tc>
          <w:tcPr>
            <w:tcW w:w="2268" w:type="dxa"/>
          </w:tcPr>
          <w:p w:rsidR="000201C2" w:rsidRPr="00D661E9" w:rsidRDefault="000201C2" w:rsidP="007F5E20">
            <w:pPr>
              <w:autoSpaceDE w:val="0"/>
              <w:autoSpaceDN w:val="0"/>
              <w:adjustRightInd w:val="0"/>
              <w:rPr>
                <w:rFonts w:ascii="Courier" w:hAnsi="Courier" w:cs="Courier"/>
                <w:color w:val="000000"/>
              </w:rPr>
            </w:pPr>
            <w:r w:rsidRPr="00D661E9">
              <w:rPr>
                <w:rFonts w:cs="Verdana"/>
                <w:color w:val="000000"/>
              </w:rPr>
              <w:t>Possibile</w:t>
            </w:r>
          </w:p>
        </w:tc>
        <w:tc>
          <w:tcPr>
            <w:tcW w:w="2126" w:type="dxa"/>
          </w:tcPr>
          <w:p w:rsidR="000201C2" w:rsidRDefault="000201C2" w:rsidP="007F5E20">
            <w:pPr>
              <w:autoSpaceDE w:val="0"/>
              <w:autoSpaceDN w:val="0"/>
              <w:adjustRightInd w:val="0"/>
              <w:rPr>
                <w:rFonts w:cs="Verdana"/>
                <w:color w:val="000000"/>
              </w:rPr>
            </w:pPr>
            <w:r>
              <w:rPr>
                <w:rFonts w:cs="Verdana"/>
                <w:color w:val="000000"/>
              </w:rPr>
              <w:t>Significativo</w:t>
            </w:r>
          </w:p>
        </w:tc>
        <w:tc>
          <w:tcPr>
            <w:tcW w:w="2410" w:type="dxa"/>
            <w:tcBorders>
              <w:right w:val="single" w:sz="4" w:space="0" w:color="auto"/>
            </w:tcBorders>
          </w:tcPr>
          <w:p w:rsidR="000201C2" w:rsidRDefault="000201C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0201C2" w:rsidRPr="00D661E9" w:rsidRDefault="000201C2" w:rsidP="007F5E20">
            <w:pPr>
              <w:autoSpaceDE w:val="0"/>
              <w:autoSpaceDN w:val="0"/>
              <w:adjustRightInd w:val="0"/>
              <w:rPr>
                <w:rFonts w:ascii="Courier" w:hAnsi="Courier" w:cs="Courier"/>
                <w:color w:val="000000"/>
              </w:rPr>
            </w:pPr>
          </w:p>
        </w:tc>
        <w:tc>
          <w:tcPr>
            <w:tcW w:w="2410" w:type="dxa"/>
            <w:tcBorders>
              <w:top w:val="nil"/>
              <w:left w:val="single" w:sz="4" w:space="0" w:color="auto"/>
              <w:bottom w:val="nil"/>
              <w:right w:val="nil"/>
            </w:tcBorders>
          </w:tcPr>
          <w:p w:rsidR="000201C2" w:rsidRDefault="000201C2" w:rsidP="007F5E20">
            <w:pPr>
              <w:autoSpaceDE w:val="0"/>
              <w:autoSpaceDN w:val="0"/>
              <w:adjustRightInd w:val="0"/>
              <w:rPr>
                <w:rFonts w:ascii="Courier" w:hAnsi="Courier" w:cs="Courier"/>
                <w:color w:val="000000"/>
              </w:rPr>
            </w:pPr>
          </w:p>
          <w:p w:rsidR="000201C2" w:rsidRPr="00D661E9" w:rsidRDefault="000201C2" w:rsidP="007F5E20">
            <w:pPr>
              <w:autoSpaceDE w:val="0"/>
              <w:autoSpaceDN w:val="0"/>
              <w:adjustRightInd w:val="0"/>
              <w:rPr>
                <w:rFonts w:ascii="Courier" w:hAnsi="Courier" w:cs="Courier"/>
                <w:color w:val="000000"/>
              </w:rPr>
            </w:pPr>
          </w:p>
        </w:tc>
      </w:tr>
      <w:tr w:rsidR="000201C2" w:rsidTr="007F5E20">
        <w:trPr>
          <w:gridAfter w:val="1"/>
          <w:wAfter w:w="2410" w:type="dxa"/>
        </w:trPr>
        <w:tc>
          <w:tcPr>
            <w:tcW w:w="3085" w:type="dxa"/>
          </w:tcPr>
          <w:p w:rsidR="000201C2" w:rsidRPr="00DC7693" w:rsidRDefault="000201C2" w:rsidP="007F5E20">
            <w:pPr>
              <w:autoSpaceDE w:val="0"/>
              <w:autoSpaceDN w:val="0"/>
              <w:adjustRightInd w:val="0"/>
              <w:rPr>
                <w:rFonts w:cs="Arial"/>
                <w:sz w:val="20"/>
                <w:szCs w:val="20"/>
              </w:rPr>
            </w:pPr>
            <w:r w:rsidRPr="00DC7693">
              <w:rPr>
                <w:rFonts w:cs="Arial"/>
                <w:sz w:val="20"/>
                <w:szCs w:val="20"/>
              </w:rPr>
              <w:t>Caduta di materiale dall’alto</w:t>
            </w:r>
          </w:p>
          <w:p w:rsidR="000201C2" w:rsidRPr="00DC7693" w:rsidRDefault="000201C2" w:rsidP="007F5E20">
            <w:pPr>
              <w:autoSpaceDE w:val="0"/>
              <w:autoSpaceDN w:val="0"/>
              <w:adjustRightInd w:val="0"/>
              <w:rPr>
                <w:rFonts w:cs="Verdana"/>
                <w:color w:val="000000"/>
                <w:sz w:val="20"/>
                <w:szCs w:val="20"/>
              </w:rPr>
            </w:pPr>
            <w:r w:rsidRPr="00DC7693">
              <w:rPr>
                <w:rFonts w:cs="Verdana"/>
                <w:color w:val="000000"/>
                <w:sz w:val="20"/>
                <w:szCs w:val="20"/>
              </w:rPr>
              <w:t>durante il sollevamento</w:t>
            </w:r>
          </w:p>
        </w:tc>
        <w:tc>
          <w:tcPr>
            <w:tcW w:w="2268" w:type="dxa"/>
          </w:tcPr>
          <w:p w:rsidR="000201C2" w:rsidRPr="00D661E9" w:rsidRDefault="000201C2" w:rsidP="007F5E20">
            <w:pPr>
              <w:autoSpaceDE w:val="0"/>
              <w:autoSpaceDN w:val="0"/>
              <w:adjustRightInd w:val="0"/>
              <w:rPr>
                <w:rFonts w:ascii="Courier" w:hAnsi="Courier" w:cs="Courier"/>
                <w:color w:val="000000"/>
              </w:rPr>
            </w:pPr>
            <w:r>
              <w:rPr>
                <w:rFonts w:cs="Verdana"/>
                <w:color w:val="000000"/>
              </w:rPr>
              <w:t>Possibile</w:t>
            </w:r>
          </w:p>
        </w:tc>
        <w:tc>
          <w:tcPr>
            <w:tcW w:w="2126" w:type="dxa"/>
          </w:tcPr>
          <w:p w:rsidR="000201C2" w:rsidRPr="00D661E9" w:rsidRDefault="000201C2" w:rsidP="007F5E20">
            <w:pPr>
              <w:autoSpaceDE w:val="0"/>
              <w:autoSpaceDN w:val="0"/>
              <w:adjustRightInd w:val="0"/>
              <w:rPr>
                <w:rFonts w:ascii="Courier" w:hAnsi="Courier" w:cs="Courier"/>
                <w:color w:val="000000"/>
              </w:rPr>
            </w:pPr>
            <w:r>
              <w:rPr>
                <w:rFonts w:cs="Verdana"/>
                <w:color w:val="000000"/>
              </w:rPr>
              <w:t>Significativo</w:t>
            </w:r>
          </w:p>
        </w:tc>
        <w:tc>
          <w:tcPr>
            <w:tcW w:w="2410" w:type="dxa"/>
          </w:tcPr>
          <w:p w:rsidR="000201C2" w:rsidRDefault="000201C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0201C2" w:rsidRPr="00D661E9" w:rsidRDefault="000201C2" w:rsidP="007F5E20">
            <w:pPr>
              <w:autoSpaceDE w:val="0"/>
              <w:autoSpaceDN w:val="0"/>
              <w:adjustRightInd w:val="0"/>
              <w:rPr>
                <w:rFonts w:ascii="Courier" w:hAnsi="Courier" w:cs="Courier"/>
                <w:color w:val="000000"/>
              </w:rPr>
            </w:pPr>
          </w:p>
        </w:tc>
      </w:tr>
      <w:tr w:rsidR="000201C2" w:rsidRPr="00D661E9" w:rsidTr="007F5E20">
        <w:trPr>
          <w:gridAfter w:val="1"/>
          <w:wAfter w:w="2410" w:type="dxa"/>
        </w:trPr>
        <w:tc>
          <w:tcPr>
            <w:tcW w:w="3085" w:type="dxa"/>
          </w:tcPr>
          <w:p w:rsidR="000201C2" w:rsidRPr="00DC7693" w:rsidRDefault="000201C2" w:rsidP="007F5E20">
            <w:pPr>
              <w:autoSpaceDE w:val="0"/>
              <w:autoSpaceDN w:val="0"/>
              <w:adjustRightInd w:val="0"/>
              <w:rPr>
                <w:rFonts w:cs="Arial"/>
                <w:sz w:val="20"/>
                <w:szCs w:val="20"/>
              </w:rPr>
            </w:pPr>
            <w:r w:rsidRPr="00DC7693">
              <w:rPr>
                <w:rFonts w:cs="Arial"/>
                <w:sz w:val="20"/>
                <w:szCs w:val="20"/>
              </w:rPr>
              <w:t xml:space="preserve"> Elettrocuzione</w:t>
            </w:r>
          </w:p>
        </w:tc>
        <w:tc>
          <w:tcPr>
            <w:tcW w:w="2268" w:type="dxa"/>
          </w:tcPr>
          <w:p w:rsidR="000201C2" w:rsidRPr="00D661E9" w:rsidRDefault="000201C2" w:rsidP="007F5E20">
            <w:pPr>
              <w:autoSpaceDE w:val="0"/>
              <w:autoSpaceDN w:val="0"/>
              <w:adjustRightInd w:val="0"/>
              <w:rPr>
                <w:rFonts w:ascii="Courier" w:hAnsi="Courier" w:cs="Courier"/>
                <w:color w:val="000000"/>
              </w:rPr>
            </w:pPr>
            <w:r>
              <w:rPr>
                <w:rFonts w:cs="Verdana"/>
                <w:color w:val="000000"/>
              </w:rPr>
              <w:t>Probabile</w:t>
            </w:r>
          </w:p>
        </w:tc>
        <w:tc>
          <w:tcPr>
            <w:tcW w:w="2126" w:type="dxa"/>
          </w:tcPr>
          <w:p w:rsidR="000201C2" w:rsidRPr="00D661E9" w:rsidRDefault="000201C2" w:rsidP="007F5E20">
            <w:pPr>
              <w:autoSpaceDE w:val="0"/>
              <w:autoSpaceDN w:val="0"/>
              <w:adjustRightInd w:val="0"/>
              <w:rPr>
                <w:rFonts w:ascii="Courier" w:hAnsi="Courier" w:cs="Courier"/>
                <w:color w:val="000000"/>
              </w:rPr>
            </w:pPr>
            <w:r>
              <w:rPr>
                <w:rFonts w:cs="Verdana"/>
                <w:color w:val="000000"/>
              </w:rPr>
              <w:t>Significativo</w:t>
            </w:r>
          </w:p>
        </w:tc>
        <w:tc>
          <w:tcPr>
            <w:tcW w:w="2410" w:type="dxa"/>
          </w:tcPr>
          <w:p w:rsidR="000201C2" w:rsidRDefault="000201C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0201C2" w:rsidRPr="00D661E9" w:rsidRDefault="000201C2" w:rsidP="007F5E20">
            <w:pPr>
              <w:autoSpaceDE w:val="0"/>
              <w:autoSpaceDN w:val="0"/>
              <w:adjustRightInd w:val="0"/>
              <w:rPr>
                <w:rFonts w:ascii="Courier" w:hAnsi="Courier" w:cs="Courier"/>
                <w:color w:val="000000"/>
              </w:rPr>
            </w:pPr>
          </w:p>
        </w:tc>
      </w:tr>
      <w:tr w:rsidR="000201C2" w:rsidRPr="00D661E9" w:rsidTr="007F5E20">
        <w:trPr>
          <w:gridAfter w:val="1"/>
          <w:wAfter w:w="2410" w:type="dxa"/>
        </w:trPr>
        <w:tc>
          <w:tcPr>
            <w:tcW w:w="3085" w:type="dxa"/>
          </w:tcPr>
          <w:p w:rsidR="000201C2" w:rsidRPr="00DC7693" w:rsidRDefault="000201C2" w:rsidP="00ED1AA4">
            <w:pPr>
              <w:autoSpaceDE w:val="0"/>
              <w:autoSpaceDN w:val="0"/>
              <w:adjustRightInd w:val="0"/>
              <w:rPr>
                <w:rFonts w:cs="Verdana"/>
                <w:color w:val="000000"/>
                <w:sz w:val="20"/>
                <w:szCs w:val="20"/>
              </w:rPr>
            </w:pPr>
            <w:r w:rsidRPr="00DC7693">
              <w:rPr>
                <w:rFonts w:cs="Verdana"/>
                <w:color w:val="000000"/>
                <w:sz w:val="20"/>
                <w:szCs w:val="20"/>
              </w:rPr>
              <w:t>Rumore</w:t>
            </w:r>
          </w:p>
        </w:tc>
        <w:tc>
          <w:tcPr>
            <w:tcW w:w="2268" w:type="dxa"/>
          </w:tcPr>
          <w:p w:rsidR="000201C2" w:rsidRDefault="000201C2" w:rsidP="00ED1AA4">
            <w:pPr>
              <w:autoSpaceDE w:val="0"/>
              <w:autoSpaceDN w:val="0"/>
              <w:adjustRightInd w:val="0"/>
              <w:rPr>
                <w:rFonts w:cs="Verdana"/>
                <w:color w:val="000000"/>
              </w:rPr>
            </w:pPr>
            <w:r>
              <w:rPr>
                <w:rFonts w:cs="Verdana"/>
                <w:color w:val="000000"/>
              </w:rPr>
              <w:t>Possibile</w:t>
            </w:r>
          </w:p>
        </w:tc>
        <w:tc>
          <w:tcPr>
            <w:tcW w:w="2126" w:type="dxa"/>
          </w:tcPr>
          <w:p w:rsidR="000201C2" w:rsidRPr="00D661E9" w:rsidRDefault="000201C2" w:rsidP="00ED1AA4">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0201C2" w:rsidRDefault="000201C2" w:rsidP="00ED1AA4">
            <w:pPr>
              <w:autoSpaceDE w:val="0"/>
              <w:autoSpaceDN w:val="0"/>
              <w:adjustRightInd w:val="0"/>
              <w:rPr>
                <w:rFonts w:cs="Verdana"/>
                <w:b/>
                <w:bCs/>
                <w:color w:val="000000"/>
              </w:rPr>
            </w:pPr>
            <w:r w:rsidRPr="00D661E9">
              <w:rPr>
                <w:rFonts w:cs="Verdana"/>
                <w:b/>
                <w:bCs/>
                <w:color w:val="000000"/>
              </w:rPr>
              <w:t>Accettabile</w:t>
            </w:r>
          </w:p>
          <w:p w:rsidR="000201C2" w:rsidRPr="00D661E9" w:rsidRDefault="000201C2" w:rsidP="00ED1AA4">
            <w:pPr>
              <w:autoSpaceDE w:val="0"/>
              <w:autoSpaceDN w:val="0"/>
              <w:adjustRightInd w:val="0"/>
              <w:rPr>
                <w:rFonts w:ascii="Courier" w:hAnsi="Courier" w:cs="Courier"/>
                <w:color w:val="000000"/>
              </w:rPr>
            </w:pPr>
          </w:p>
        </w:tc>
      </w:tr>
      <w:tr w:rsidR="000201C2" w:rsidRPr="00D661E9" w:rsidTr="007F5E20">
        <w:trPr>
          <w:gridAfter w:val="1"/>
          <w:wAfter w:w="2410" w:type="dxa"/>
          <w:trHeight w:val="640"/>
        </w:trPr>
        <w:tc>
          <w:tcPr>
            <w:tcW w:w="3085" w:type="dxa"/>
            <w:tcBorders>
              <w:top w:val="single" w:sz="4" w:space="0" w:color="auto"/>
              <w:bottom w:val="single" w:sz="4" w:space="0" w:color="auto"/>
            </w:tcBorders>
          </w:tcPr>
          <w:p w:rsidR="000201C2" w:rsidRPr="00DC7693" w:rsidRDefault="000201C2" w:rsidP="007F5E20">
            <w:pPr>
              <w:autoSpaceDE w:val="0"/>
              <w:autoSpaceDN w:val="0"/>
              <w:adjustRightInd w:val="0"/>
              <w:rPr>
                <w:rFonts w:cs="Verdana"/>
                <w:color w:val="000000"/>
                <w:sz w:val="20"/>
                <w:szCs w:val="20"/>
              </w:rPr>
            </w:pPr>
            <w:r w:rsidRPr="00DC7693">
              <w:rPr>
                <w:rFonts w:cs="Verdana"/>
                <w:color w:val="000000"/>
                <w:sz w:val="20"/>
                <w:szCs w:val="20"/>
              </w:rPr>
              <w:t>Colpi, tagli, punture, abrasioni alle mani durante il carico e scarico del secchione</w:t>
            </w:r>
            <w:r>
              <w:rPr>
                <w:rFonts w:cs="Verdana"/>
                <w:color w:val="000000"/>
                <w:sz w:val="20"/>
                <w:szCs w:val="20"/>
              </w:rPr>
              <w:t>/cesta</w:t>
            </w:r>
          </w:p>
        </w:tc>
        <w:tc>
          <w:tcPr>
            <w:tcW w:w="2268" w:type="dxa"/>
            <w:tcBorders>
              <w:bottom w:val="single" w:sz="4" w:space="0" w:color="auto"/>
            </w:tcBorders>
          </w:tcPr>
          <w:p w:rsidR="000201C2" w:rsidRPr="00D661E9" w:rsidRDefault="000201C2" w:rsidP="007F5E20">
            <w:pPr>
              <w:autoSpaceDE w:val="0"/>
              <w:autoSpaceDN w:val="0"/>
              <w:adjustRightInd w:val="0"/>
              <w:rPr>
                <w:rFonts w:ascii="Courier" w:hAnsi="Courier" w:cs="Courier"/>
                <w:color w:val="000000"/>
              </w:rPr>
            </w:pPr>
            <w:r w:rsidRPr="00D661E9">
              <w:rPr>
                <w:rFonts w:cs="Verdana"/>
                <w:color w:val="000000"/>
              </w:rPr>
              <w:t>Possibile</w:t>
            </w:r>
          </w:p>
        </w:tc>
        <w:tc>
          <w:tcPr>
            <w:tcW w:w="2126" w:type="dxa"/>
            <w:tcBorders>
              <w:bottom w:val="single" w:sz="4" w:space="0" w:color="auto"/>
            </w:tcBorders>
          </w:tcPr>
          <w:p w:rsidR="000201C2" w:rsidRPr="00D661E9" w:rsidRDefault="000201C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Borders>
              <w:bottom w:val="single" w:sz="4" w:space="0" w:color="auto"/>
            </w:tcBorders>
          </w:tcPr>
          <w:p w:rsidR="000201C2" w:rsidRPr="00D661E9" w:rsidRDefault="000201C2" w:rsidP="007F5E20">
            <w:pPr>
              <w:autoSpaceDE w:val="0"/>
              <w:autoSpaceDN w:val="0"/>
              <w:adjustRightInd w:val="0"/>
              <w:rPr>
                <w:rFonts w:ascii="Courier" w:hAnsi="Courier" w:cs="Courier"/>
                <w:color w:val="000000"/>
              </w:rPr>
            </w:pPr>
            <w:r w:rsidRPr="00D661E9">
              <w:rPr>
                <w:rFonts w:cs="Verdana"/>
                <w:b/>
                <w:bCs/>
                <w:color w:val="000000"/>
              </w:rPr>
              <w:t>Accettabile</w:t>
            </w:r>
          </w:p>
        </w:tc>
      </w:tr>
      <w:tr w:rsidR="000201C2" w:rsidRPr="00D661E9" w:rsidTr="007F5E20">
        <w:trPr>
          <w:gridAfter w:val="1"/>
          <w:wAfter w:w="2410" w:type="dxa"/>
          <w:trHeight w:val="640"/>
        </w:trPr>
        <w:tc>
          <w:tcPr>
            <w:tcW w:w="3085" w:type="dxa"/>
            <w:tcBorders>
              <w:top w:val="single" w:sz="4" w:space="0" w:color="auto"/>
              <w:bottom w:val="single" w:sz="4" w:space="0" w:color="auto"/>
            </w:tcBorders>
          </w:tcPr>
          <w:p w:rsidR="000201C2" w:rsidRPr="00DC7693" w:rsidRDefault="000201C2" w:rsidP="007F5E20">
            <w:pPr>
              <w:autoSpaceDE w:val="0"/>
              <w:autoSpaceDN w:val="0"/>
              <w:adjustRightInd w:val="0"/>
              <w:rPr>
                <w:rFonts w:cs="Verdana"/>
                <w:color w:val="000000"/>
                <w:sz w:val="20"/>
                <w:szCs w:val="20"/>
              </w:rPr>
            </w:pPr>
            <w:r w:rsidRPr="00DC7693">
              <w:rPr>
                <w:rFonts w:cs="Verdana"/>
                <w:color w:val="000000"/>
                <w:sz w:val="20"/>
                <w:szCs w:val="20"/>
              </w:rPr>
              <w:t>Movimentazione manuale dei carichi</w:t>
            </w:r>
            <w:r w:rsidRPr="00DC7693">
              <w:rPr>
                <w:rFonts w:cs="Arial"/>
                <w:sz w:val="20"/>
                <w:szCs w:val="20"/>
              </w:rPr>
              <w:t xml:space="preserve"> per </w:t>
            </w:r>
            <w:r w:rsidRPr="00DC7693">
              <w:rPr>
                <w:rFonts w:cs="Verdana"/>
                <w:color w:val="000000"/>
                <w:sz w:val="20"/>
                <w:szCs w:val="20"/>
              </w:rPr>
              <w:t>il carico e scarico del materiale dal secchione</w:t>
            </w:r>
            <w:r>
              <w:rPr>
                <w:rFonts w:cs="Verdana"/>
                <w:color w:val="000000"/>
                <w:sz w:val="20"/>
                <w:szCs w:val="20"/>
              </w:rPr>
              <w:t>/cesta</w:t>
            </w:r>
          </w:p>
        </w:tc>
        <w:tc>
          <w:tcPr>
            <w:tcW w:w="2268" w:type="dxa"/>
            <w:tcBorders>
              <w:bottom w:val="single" w:sz="4" w:space="0" w:color="auto"/>
            </w:tcBorders>
          </w:tcPr>
          <w:p w:rsidR="000201C2" w:rsidRDefault="000201C2" w:rsidP="007F5E20">
            <w:pPr>
              <w:autoSpaceDE w:val="0"/>
              <w:autoSpaceDN w:val="0"/>
              <w:adjustRightInd w:val="0"/>
              <w:rPr>
                <w:rFonts w:cs="Verdana"/>
                <w:color w:val="000000"/>
              </w:rPr>
            </w:pPr>
            <w:r>
              <w:rPr>
                <w:rFonts w:cs="Verdana"/>
                <w:color w:val="000000"/>
              </w:rPr>
              <w:t>Possibile</w:t>
            </w:r>
          </w:p>
        </w:tc>
        <w:tc>
          <w:tcPr>
            <w:tcW w:w="2126" w:type="dxa"/>
            <w:tcBorders>
              <w:bottom w:val="single" w:sz="4" w:space="0" w:color="auto"/>
            </w:tcBorders>
          </w:tcPr>
          <w:p w:rsidR="000201C2" w:rsidRPr="00D661E9" w:rsidRDefault="000201C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Borders>
              <w:bottom w:val="single" w:sz="4" w:space="0" w:color="auto"/>
            </w:tcBorders>
          </w:tcPr>
          <w:p w:rsidR="000201C2" w:rsidRDefault="000201C2" w:rsidP="007F5E20">
            <w:pPr>
              <w:autoSpaceDE w:val="0"/>
              <w:autoSpaceDN w:val="0"/>
              <w:adjustRightInd w:val="0"/>
              <w:rPr>
                <w:rFonts w:cs="Verdana"/>
                <w:b/>
                <w:bCs/>
                <w:color w:val="000000"/>
              </w:rPr>
            </w:pPr>
            <w:r w:rsidRPr="00D661E9">
              <w:rPr>
                <w:rFonts w:cs="Verdana"/>
                <w:b/>
                <w:bCs/>
                <w:color w:val="000000"/>
              </w:rPr>
              <w:t>Accettabile</w:t>
            </w:r>
          </w:p>
          <w:p w:rsidR="000201C2" w:rsidRPr="00D661E9" w:rsidRDefault="000201C2" w:rsidP="007F5E20">
            <w:pPr>
              <w:autoSpaceDE w:val="0"/>
              <w:autoSpaceDN w:val="0"/>
              <w:adjustRightInd w:val="0"/>
              <w:rPr>
                <w:rFonts w:ascii="Courier" w:hAnsi="Courier" w:cs="Courier"/>
                <w:color w:val="000000"/>
              </w:rPr>
            </w:pPr>
          </w:p>
        </w:tc>
      </w:tr>
      <w:tr w:rsidR="000201C2" w:rsidRPr="00D661E9" w:rsidTr="007F5E20">
        <w:trPr>
          <w:gridAfter w:val="1"/>
          <w:wAfter w:w="2410" w:type="dxa"/>
        </w:trPr>
        <w:tc>
          <w:tcPr>
            <w:tcW w:w="3085" w:type="dxa"/>
            <w:tcBorders>
              <w:top w:val="single" w:sz="4" w:space="0" w:color="auto"/>
              <w:left w:val="nil"/>
              <w:bottom w:val="nil"/>
              <w:right w:val="nil"/>
            </w:tcBorders>
          </w:tcPr>
          <w:p w:rsidR="000201C2" w:rsidRDefault="000201C2" w:rsidP="007F5E20">
            <w:pPr>
              <w:autoSpaceDE w:val="0"/>
              <w:autoSpaceDN w:val="0"/>
              <w:adjustRightInd w:val="0"/>
              <w:rPr>
                <w:rFonts w:cs="Arial"/>
                <w:sz w:val="24"/>
                <w:szCs w:val="24"/>
              </w:rPr>
            </w:pPr>
          </w:p>
        </w:tc>
        <w:tc>
          <w:tcPr>
            <w:tcW w:w="2268" w:type="dxa"/>
            <w:tcBorders>
              <w:top w:val="single" w:sz="4" w:space="0" w:color="auto"/>
              <w:left w:val="nil"/>
              <w:bottom w:val="nil"/>
              <w:right w:val="nil"/>
            </w:tcBorders>
          </w:tcPr>
          <w:p w:rsidR="000201C2" w:rsidRDefault="000201C2" w:rsidP="007F5E20">
            <w:pPr>
              <w:autoSpaceDE w:val="0"/>
              <w:autoSpaceDN w:val="0"/>
              <w:adjustRightInd w:val="0"/>
              <w:rPr>
                <w:rFonts w:cs="Verdana"/>
                <w:color w:val="000000"/>
              </w:rPr>
            </w:pPr>
          </w:p>
        </w:tc>
        <w:tc>
          <w:tcPr>
            <w:tcW w:w="2126" w:type="dxa"/>
            <w:tcBorders>
              <w:top w:val="single" w:sz="4" w:space="0" w:color="auto"/>
              <w:left w:val="nil"/>
              <w:bottom w:val="nil"/>
              <w:right w:val="nil"/>
            </w:tcBorders>
          </w:tcPr>
          <w:p w:rsidR="000201C2" w:rsidRPr="00D661E9" w:rsidRDefault="000201C2" w:rsidP="007F5E20">
            <w:pPr>
              <w:autoSpaceDE w:val="0"/>
              <w:autoSpaceDN w:val="0"/>
              <w:adjustRightInd w:val="0"/>
              <w:rPr>
                <w:rFonts w:ascii="Courier" w:hAnsi="Courier" w:cs="Courier"/>
                <w:color w:val="000000"/>
              </w:rPr>
            </w:pPr>
          </w:p>
        </w:tc>
        <w:tc>
          <w:tcPr>
            <w:tcW w:w="2410" w:type="dxa"/>
            <w:tcBorders>
              <w:top w:val="single" w:sz="4" w:space="0" w:color="auto"/>
              <w:left w:val="nil"/>
              <w:bottom w:val="nil"/>
              <w:right w:val="nil"/>
            </w:tcBorders>
          </w:tcPr>
          <w:p w:rsidR="000201C2" w:rsidRPr="00D661E9" w:rsidRDefault="000201C2" w:rsidP="007F5E20">
            <w:pPr>
              <w:autoSpaceDE w:val="0"/>
              <w:autoSpaceDN w:val="0"/>
              <w:adjustRightInd w:val="0"/>
              <w:rPr>
                <w:rFonts w:ascii="Courier" w:hAnsi="Courier" w:cs="Courier"/>
                <w:color w:val="000000"/>
              </w:rPr>
            </w:pPr>
          </w:p>
        </w:tc>
      </w:tr>
    </w:tbl>
    <w:p w:rsidR="00E928C5" w:rsidRDefault="004F585A" w:rsidP="000201C2">
      <w:pPr>
        <w:autoSpaceDE w:val="0"/>
        <w:autoSpaceDN w:val="0"/>
        <w:adjustRightInd w:val="0"/>
        <w:rPr>
          <w:rFonts w:cs="Arial"/>
          <w:b/>
        </w:rPr>
      </w:pPr>
      <w:r w:rsidRPr="00480731">
        <w:rPr>
          <w:b/>
          <w:sz w:val="24"/>
          <w:szCs w:val="24"/>
        </w:rPr>
        <w:t>INTERVENTI/DISPOSIZIONI/PROCEDURE PER RIDURRE I RISCHI</w:t>
      </w:r>
      <w:r>
        <w:rPr>
          <w:b/>
          <w:sz w:val="24"/>
          <w:szCs w:val="24"/>
        </w:rPr>
        <w:t xml:space="preserve">                                                                          </w:t>
      </w:r>
      <w:r w:rsidRPr="00E66725">
        <w:t xml:space="preserve">A seguito della valutazione dei rischi sono riportate le seguenti misure di prevenzione volte a salvaguardare la </w:t>
      </w:r>
      <w:r w:rsidRPr="009920F9">
        <w:t xml:space="preserve">sicurezza e la salute dei </w:t>
      </w:r>
      <w:r>
        <w:t xml:space="preserve"> </w:t>
      </w:r>
      <w:r w:rsidRPr="009920F9">
        <w:t>lavoratori:</w:t>
      </w:r>
    </w:p>
    <w:p w:rsidR="00E928C5" w:rsidRPr="00E928C5" w:rsidRDefault="00E472DC" w:rsidP="00E472DC">
      <w:pPr>
        <w:autoSpaceDE w:val="0"/>
        <w:autoSpaceDN w:val="0"/>
        <w:adjustRightInd w:val="0"/>
        <w:spacing w:after="0" w:line="360" w:lineRule="auto"/>
        <w:ind w:left="29"/>
        <w:jc w:val="both"/>
        <w:rPr>
          <w:rFonts w:cs="Arial"/>
          <w:b/>
        </w:rPr>
      </w:pPr>
      <w:r>
        <w:rPr>
          <w:rFonts w:cs="Arial"/>
          <w:b/>
        </w:rPr>
        <w:t xml:space="preserve">Per il rischio di ribaltamento della macchina </w:t>
      </w:r>
      <w:r w:rsidR="00E928C5" w:rsidRPr="00E928C5">
        <w:rPr>
          <w:rFonts w:cs="Arial"/>
          <w:b/>
        </w:rPr>
        <w:t>, si devono adottare le seguenti misure preventive e protettive essenziali:</w:t>
      </w:r>
    </w:p>
    <w:p w:rsidR="00416663" w:rsidRPr="00B213B3" w:rsidRDefault="00416663" w:rsidP="00E472DC">
      <w:pPr>
        <w:numPr>
          <w:ilvl w:val="0"/>
          <w:numId w:val="1"/>
        </w:numPr>
        <w:autoSpaceDE w:val="0"/>
        <w:autoSpaceDN w:val="0"/>
        <w:adjustRightInd w:val="0"/>
        <w:spacing w:after="0" w:line="360" w:lineRule="auto"/>
        <w:jc w:val="both"/>
        <w:rPr>
          <w:rFonts w:ascii="Calibri" w:eastAsia="Calibri" w:hAnsi="Calibri" w:cs="Arial"/>
          <w:u w:val="single"/>
        </w:rPr>
      </w:pPr>
      <w:r w:rsidRPr="00B213B3">
        <w:rPr>
          <w:rFonts w:ascii="Calibri" w:eastAsia="Calibri" w:hAnsi="Calibri" w:cs="Arial"/>
        </w:rPr>
        <w:t xml:space="preserve">È necessario che la macchina sia installata come previsto dal costruttore su una superficie sufficientemente ampia e di adeguata resistenza. </w:t>
      </w:r>
    </w:p>
    <w:p w:rsidR="00416663" w:rsidRPr="00416663" w:rsidRDefault="00416663" w:rsidP="00E472DC">
      <w:pPr>
        <w:numPr>
          <w:ilvl w:val="0"/>
          <w:numId w:val="1"/>
        </w:numPr>
        <w:autoSpaceDE w:val="0"/>
        <w:autoSpaceDN w:val="0"/>
        <w:adjustRightInd w:val="0"/>
        <w:spacing w:after="0" w:line="360" w:lineRule="auto"/>
        <w:jc w:val="both"/>
        <w:rPr>
          <w:rFonts w:ascii="Calibri" w:eastAsia="Calibri" w:hAnsi="Calibri" w:cs="Arial"/>
          <w:u w:val="single"/>
        </w:rPr>
      </w:pPr>
      <w:r w:rsidRPr="00CB5325">
        <w:rPr>
          <w:rFonts w:eastAsia="Times New Roman" w:cs="Times New Roman"/>
        </w:rPr>
        <w:t>Bisogna ancorare il cavalletto riempiendo i cassoni di zavorra, po</w:t>
      </w:r>
      <w:r w:rsidR="007101E1">
        <w:rPr>
          <w:rFonts w:eastAsia="Times New Roman" w:cs="Times New Roman"/>
        </w:rPr>
        <w:t xml:space="preserve">sti sulla parte posteriore del </w:t>
      </w:r>
      <w:r w:rsidRPr="00CB5325">
        <w:rPr>
          <w:rFonts w:eastAsia="Times New Roman" w:cs="Times New Roman"/>
        </w:rPr>
        <w:t>sistema portante con materiali inerti, di peso specifico conosciuto e secondo le indicazioni del costruttore</w:t>
      </w:r>
      <w:r>
        <w:rPr>
          <w:rFonts w:eastAsia="Times New Roman" w:cs="Times New Roman"/>
        </w:rPr>
        <w:t>.</w:t>
      </w:r>
    </w:p>
    <w:p w:rsidR="00416663" w:rsidRPr="00416663" w:rsidRDefault="00416663" w:rsidP="00E472DC">
      <w:pPr>
        <w:numPr>
          <w:ilvl w:val="0"/>
          <w:numId w:val="1"/>
        </w:numPr>
        <w:autoSpaceDE w:val="0"/>
        <w:autoSpaceDN w:val="0"/>
        <w:adjustRightInd w:val="0"/>
        <w:spacing w:after="0" w:line="360" w:lineRule="auto"/>
        <w:jc w:val="both"/>
        <w:rPr>
          <w:rFonts w:ascii="Calibri" w:eastAsia="Calibri" w:hAnsi="Calibri" w:cs="Arial"/>
          <w:u w:val="single"/>
        </w:rPr>
      </w:pPr>
      <w:r w:rsidRPr="00CB5325">
        <w:rPr>
          <w:rFonts w:eastAsia="Times New Roman" w:cs="Times New Roman"/>
        </w:rPr>
        <w:t xml:space="preserve"> Non usare mai materiali liquidi come zavorra</w:t>
      </w:r>
      <w:r>
        <w:rPr>
          <w:rFonts w:eastAsia="Times New Roman" w:cs="Times New Roman"/>
        </w:rPr>
        <w:t>(</w:t>
      </w:r>
      <w:r w:rsidRPr="00CB5325">
        <w:rPr>
          <w:rFonts w:eastAsia="Times New Roman" w:cs="Times New Roman"/>
        </w:rPr>
        <w:t xml:space="preserve"> </w:t>
      </w:r>
      <w:r w:rsidRPr="00416663">
        <w:rPr>
          <w:rFonts w:ascii="Calibri" w:eastAsia="Calibri" w:hAnsi="Calibri" w:cs="Arial"/>
        </w:rPr>
        <w:t>per il rischio che si forino i contenitori e venga a mancare la zavorra, né improvvisati accumuli di materiale sfuso)</w:t>
      </w:r>
      <w:r>
        <w:rPr>
          <w:rFonts w:ascii="Calibri" w:eastAsia="Calibri" w:hAnsi="Calibri" w:cs="Arial"/>
        </w:rPr>
        <w:t>.</w:t>
      </w:r>
    </w:p>
    <w:p w:rsidR="00416663" w:rsidRPr="00416663" w:rsidRDefault="00416663" w:rsidP="00E472DC">
      <w:pPr>
        <w:numPr>
          <w:ilvl w:val="0"/>
          <w:numId w:val="1"/>
        </w:numPr>
        <w:autoSpaceDE w:val="0"/>
        <w:autoSpaceDN w:val="0"/>
        <w:adjustRightInd w:val="0"/>
        <w:spacing w:after="0" w:line="360" w:lineRule="auto"/>
        <w:jc w:val="both"/>
        <w:rPr>
          <w:rFonts w:ascii="Calibri" w:eastAsia="Calibri" w:hAnsi="Calibri" w:cs="Arial"/>
          <w:u w:val="single"/>
        </w:rPr>
      </w:pPr>
      <w:r w:rsidRPr="00CB5325">
        <w:rPr>
          <w:rFonts w:eastAsia="Times New Roman" w:cs="Times New Roman"/>
        </w:rPr>
        <w:t xml:space="preserve">Dopo il riempimento dei cassoni con la zavorra, al fine di </w:t>
      </w:r>
      <w:r>
        <w:rPr>
          <w:rFonts w:eastAsia="Times New Roman" w:cs="Times New Roman"/>
        </w:rPr>
        <w:t>evitare possibili manomissioni,è b</w:t>
      </w:r>
      <w:r>
        <w:rPr>
          <w:rFonts w:eastAsia="Times New Roman" w:cs="Verdana"/>
        </w:rPr>
        <w:t>ene chiuderli con un lucchetto.</w:t>
      </w:r>
    </w:p>
    <w:p w:rsidR="00E472DC" w:rsidRPr="000201C2" w:rsidRDefault="00416663" w:rsidP="000201C2">
      <w:pPr>
        <w:numPr>
          <w:ilvl w:val="0"/>
          <w:numId w:val="1"/>
        </w:numPr>
        <w:autoSpaceDE w:val="0"/>
        <w:autoSpaceDN w:val="0"/>
        <w:adjustRightInd w:val="0"/>
        <w:spacing w:after="0" w:line="360" w:lineRule="auto"/>
        <w:rPr>
          <w:rFonts w:eastAsia="Calibri" w:cs="Arial"/>
          <w:u w:val="single"/>
        </w:rPr>
      </w:pPr>
      <w:r w:rsidRPr="00CB5325">
        <w:rPr>
          <w:rFonts w:eastAsia="Times New Roman" w:cs="Times New Roman"/>
        </w:rPr>
        <w:t>Se non si intende usare i cassoni di zavorra, l'ancoraggio dei cavalletti deve essere realizzato seguendo le indicazion</w:t>
      </w:r>
      <w:r>
        <w:rPr>
          <w:rFonts w:eastAsia="Times New Roman" w:cs="Times New Roman"/>
        </w:rPr>
        <w:t>i di un tecnico abilitato.</w:t>
      </w:r>
    </w:p>
    <w:p w:rsidR="00E472DC" w:rsidRPr="00E472DC" w:rsidRDefault="00E472DC" w:rsidP="00E472DC">
      <w:pPr>
        <w:autoSpaceDE w:val="0"/>
        <w:autoSpaceDN w:val="0"/>
        <w:adjustRightInd w:val="0"/>
        <w:spacing w:after="0" w:line="360" w:lineRule="auto"/>
        <w:ind w:left="29"/>
        <w:jc w:val="both"/>
        <w:rPr>
          <w:rFonts w:cs="Arial"/>
          <w:b/>
        </w:rPr>
      </w:pPr>
      <w:r w:rsidRPr="00E472DC">
        <w:rPr>
          <w:rFonts w:cs="Arial"/>
          <w:b/>
        </w:rPr>
        <w:t>Per il rischio caduta dall’alto dell’operatore, si devono adottare le seguenti misure preventive e protettive essenziali:</w:t>
      </w:r>
    </w:p>
    <w:p w:rsidR="00201BFD" w:rsidRPr="00416663" w:rsidRDefault="00416663" w:rsidP="00E472DC">
      <w:pPr>
        <w:numPr>
          <w:ilvl w:val="0"/>
          <w:numId w:val="1"/>
        </w:numPr>
        <w:autoSpaceDE w:val="0"/>
        <w:autoSpaceDN w:val="0"/>
        <w:adjustRightInd w:val="0"/>
        <w:spacing w:after="0" w:line="360" w:lineRule="auto"/>
        <w:jc w:val="both"/>
        <w:rPr>
          <w:rFonts w:eastAsia="Calibri" w:cs="Arial"/>
          <w:u w:val="single"/>
        </w:rPr>
      </w:pPr>
      <w:r w:rsidRPr="00CB5325">
        <w:rPr>
          <w:rFonts w:eastAsia="Times New Roman" w:cs="Times New Roman"/>
        </w:rPr>
        <w:t>Occorre realizzare sulla parte anteriore del cavalletto un normale parapetto lasciando aperto solo un varco centrale per il passaggio del carico. Questo varco deve esser provvisto di tavola fermapiede alta 30 cm con applicato posteriormente nella parte superiore un corrente tubolare in modo da non sfondarsi quando vi si spinge con i piedi sopra, inoltre l'apertura deve essere provvista di due robusti appoggi alti 1,20 m dal piano di lavoro e sporgenti 20 cm per permettere al lavoratore di attaccarsi durante le fasi di ricezione del carico</w:t>
      </w:r>
      <w:r w:rsidR="007101E1">
        <w:rPr>
          <w:rFonts w:eastAsia="Times New Roman" w:cs="Times New Roman"/>
        </w:rPr>
        <w:t>.</w:t>
      </w:r>
    </w:p>
    <w:p w:rsidR="004F585A" w:rsidRPr="00B213B3" w:rsidRDefault="004F585A" w:rsidP="00E472DC">
      <w:pPr>
        <w:numPr>
          <w:ilvl w:val="0"/>
          <w:numId w:val="1"/>
        </w:numPr>
        <w:autoSpaceDE w:val="0"/>
        <w:autoSpaceDN w:val="0"/>
        <w:adjustRightInd w:val="0"/>
        <w:spacing w:after="0" w:line="360" w:lineRule="auto"/>
        <w:jc w:val="both"/>
        <w:rPr>
          <w:rFonts w:cs="Arial"/>
        </w:rPr>
      </w:pPr>
      <w:r w:rsidRPr="00B213B3">
        <w:rPr>
          <w:rFonts w:ascii="Calibri" w:eastAsia="Calibri" w:hAnsi="Calibri" w:cs="Arial"/>
        </w:rPr>
        <w:t>Nella zona ove viene movimentato il carico, può essere lasciato nel corrente superiore un varco sufficiente al passaggio della fune che sostiene il carico (abbassando gli elementi metallici ribaltabili</w:t>
      </w:r>
    </w:p>
    <w:p w:rsidR="00416663" w:rsidRDefault="004F585A" w:rsidP="000201C2">
      <w:pPr>
        <w:autoSpaceDE w:val="0"/>
        <w:autoSpaceDN w:val="0"/>
        <w:adjustRightInd w:val="0"/>
        <w:spacing w:after="0" w:line="360" w:lineRule="auto"/>
        <w:ind w:left="389"/>
        <w:jc w:val="both"/>
        <w:rPr>
          <w:rFonts w:ascii="Calibri" w:eastAsia="Calibri" w:hAnsi="Calibri" w:cs="Arial"/>
        </w:rPr>
      </w:pPr>
      <w:r w:rsidRPr="00B213B3">
        <w:rPr>
          <w:rFonts w:ascii="Calibri" w:eastAsia="Calibri" w:hAnsi="Calibri" w:cs="Arial"/>
        </w:rPr>
        <w:lastRenderedPageBreak/>
        <w:t xml:space="preserve">fissati al cavalletto anteriore); in questo caso il carico può passare fra tali elementi mobili e la tavola fermapiede (alta </w:t>
      </w:r>
      <w:smartTag w:uri="urn:schemas-microsoft-com:office:smarttags" w:element="metricconverter">
        <w:smartTagPr>
          <w:attr w:name="ProductID" w:val="30 cm"/>
        </w:smartTagPr>
        <w:r w:rsidRPr="00B213B3">
          <w:rPr>
            <w:rFonts w:ascii="Calibri" w:eastAsia="Calibri" w:hAnsi="Calibri" w:cs="Arial"/>
          </w:rPr>
          <w:t>30 cm</w:t>
        </w:r>
      </w:smartTag>
      <w:r w:rsidRPr="00B213B3">
        <w:rPr>
          <w:rFonts w:ascii="Calibri" w:eastAsia="Calibri" w:hAnsi="Calibri" w:cs="Arial"/>
        </w:rPr>
        <w:t xml:space="preserve"> almeno). </w:t>
      </w:r>
    </w:p>
    <w:p w:rsidR="00416663" w:rsidRDefault="00416663" w:rsidP="00E472DC">
      <w:pPr>
        <w:autoSpaceDE w:val="0"/>
        <w:autoSpaceDN w:val="0"/>
        <w:adjustRightInd w:val="0"/>
        <w:spacing w:after="0" w:line="360" w:lineRule="auto"/>
        <w:jc w:val="both"/>
        <w:rPr>
          <w:rFonts w:cs="Arial"/>
        </w:rPr>
      </w:pPr>
      <w:r w:rsidRPr="00E928C5">
        <w:rPr>
          <w:rFonts w:cs="Arial"/>
          <w:b/>
        </w:rPr>
        <w:t>Per il rischio caduta dall</w:t>
      </w:r>
      <w:r>
        <w:rPr>
          <w:rFonts w:cs="Arial"/>
          <w:b/>
        </w:rPr>
        <w:t>’alto del materiale</w:t>
      </w:r>
      <w:r w:rsidRPr="00E928C5">
        <w:rPr>
          <w:rFonts w:cs="Arial"/>
          <w:b/>
        </w:rPr>
        <w:t>, si devono adottare le seguenti misure preventive e protettive essenziali:</w:t>
      </w:r>
    </w:p>
    <w:p w:rsidR="00E472DC" w:rsidRPr="00E472DC" w:rsidRDefault="00E472DC" w:rsidP="00E472DC">
      <w:pPr>
        <w:numPr>
          <w:ilvl w:val="0"/>
          <w:numId w:val="2"/>
        </w:numPr>
        <w:autoSpaceDE w:val="0"/>
        <w:autoSpaceDN w:val="0"/>
        <w:adjustRightInd w:val="0"/>
        <w:spacing w:after="0" w:line="360" w:lineRule="auto"/>
        <w:ind w:left="357" w:hanging="357"/>
        <w:jc w:val="both"/>
        <w:rPr>
          <w:rFonts w:cs="Arial"/>
        </w:rPr>
      </w:pPr>
      <w:r w:rsidRPr="00E472DC">
        <w:t>Le postazioni di lavoro al piano di campagna ,soggette al raggio d’azione del mezzo di sollevamento devono essere  protette da robusti impalcati soprastanti la cui altezza non superi i 3m per evitare rischi di caduta di materiali dall’alto</w:t>
      </w:r>
      <w:r w:rsidRPr="00E472DC">
        <w:rPr>
          <w:rFonts w:ascii="Verdana" w:hAnsi="Verdana"/>
          <w:sz w:val="18"/>
          <w:szCs w:val="18"/>
        </w:rPr>
        <w:t xml:space="preserve">. </w:t>
      </w:r>
    </w:p>
    <w:p w:rsidR="004F585A" w:rsidRPr="00E5370E" w:rsidRDefault="004F585A" w:rsidP="00E472DC">
      <w:pPr>
        <w:numPr>
          <w:ilvl w:val="0"/>
          <w:numId w:val="2"/>
        </w:numPr>
        <w:autoSpaceDE w:val="0"/>
        <w:autoSpaceDN w:val="0"/>
        <w:adjustRightInd w:val="0"/>
        <w:spacing w:after="0" w:line="360" w:lineRule="auto"/>
        <w:ind w:left="357" w:hanging="357"/>
        <w:jc w:val="both"/>
        <w:rPr>
          <w:rFonts w:cs="Arial"/>
        </w:rPr>
      </w:pPr>
      <w:r w:rsidRPr="00E5370E">
        <w:rPr>
          <w:rFonts w:cs="Arial"/>
        </w:rPr>
        <w:t>L’imbracatura dei carichi deve essere fatta in modo idoneo per evitare la caduta o lo spostamento del carico durante il sollevamento.</w:t>
      </w:r>
    </w:p>
    <w:p w:rsidR="004F585A" w:rsidRPr="00E5370E" w:rsidRDefault="004F585A" w:rsidP="00E472DC">
      <w:pPr>
        <w:numPr>
          <w:ilvl w:val="0"/>
          <w:numId w:val="2"/>
        </w:numPr>
        <w:autoSpaceDE w:val="0"/>
        <w:autoSpaceDN w:val="0"/>
        <w:adjustRightInd w:val="0"/>
        <w:spacing w:after="0" w:line="360" w:lineRule="auto"/>
        <w:ind w:left="357" w:hanging="357"/>
        <w:jc w:val="both"/>
        <w:rPr>
          <w:rFonts w:cs="Arial"/>
        </w:rPr>
      </w:pPr>
      <w:r w:rsidRPr="00E5370E">
        <w:rPr>
          <w:rFonts w:cs="Arial"/>
        </w:rPr>
        <w:t xml:space="preserve"> Non utilizzare mezzi di fortuna per imbracare e sollevare i carichi (corde “di recupero”, tondini piegati a gancio, tubi o barre di ferro, filo di ferro, reggette di plastica, ecc...), usare solo materiale certificato CE (ganci con chiusura, corde metalliche o in tessuto, fasce in tessuto, catene, ecc...). </w:t>
      </w:r>
    </w:p>
    <w:p w:rsidR="004F585A" w:rsidRPr="00E5370E" w:rsidRDefault="004F585A" w:rsidP="00E472DC">
      <w:pPr>
        <w:numPr>
          <w:ilvl w:val="0"/>
          <w:numId w:val="2"/>
        </w:numPr>
        <w:autoSpaceDE w:val="0"/>
        <w:autoSpaceDN w:val="0"/>
        <w:adjustRightInd w:val="0"/>
        <w:spacing w:after="0" w:line="360" w:lineRule="auto"/>
        <w:ind w:left="357" w:hanging="357"/>
        <w:jc w:val="both"/>
        <w:rPr>
          <w:rFonts w:cs="Arial"/>
        </w:rPr>
      </w:pPr>
      <w:r w:rsidRPr="00E5370E">
        <w:rPr>
          <w:rFonts w:cs="Arial"/>
        </w:rPr>
        <w:t>La marcatura CE unitamente alla portata deve essere indicata (con piastrine, anelli, ecc...) anche sul materiale stesso.</w:t>
      </w:r>
    </w:p>
    <w:p w:rsidR="004F585A" w:rsidRPr="00E5370E" w:rsidRDefault="004F585A" w:rsidP="00E472DC">
      <w:pPr>
        <w:numPr>
          <w:ilvl w:val="0"/>
          <w:numId w:val="2"/>
        </w:numPr>
        <w:autoSpaceDE w:val="0"/>
        <w:autoSpaceDN w:val="0"/>
        <w:adjustRightInd w:val="0"/>
        <w:spacing w:after="0" w:line="360" w:lineRule="auto"/>
        <w:ind w:left="357" w:hanging="357"/>
        <w:jc w:val="both"/>
        <w:rPr>
          <w:rFonts w:cs="Arial"/>
        </w:rPr>
      </w:pPr>
      <w:r w:rsidRPr="00E5370E">
        <w:rPr>
          <w:rFonts w:cs="Arial"/>
        </w:rPr>
        <w:t>È da tenere presente che ampi angoli di apertura delle funi al gancio fanno diminuire significativamente la portata generale dell’accessorio usato per l’imbracatura riducendone pericolosamente l’efficacia.</w:t>
      </w:r>
    </w:p>
    <w:p w:rsidR="00E928C5" w:rsidRPr="00E472DC" w:rsidRDefault="004F585A" w:rsidP="00E472DC">
      <w:pPr>
        <w:numPr>
          <w:ilvl w:val="0"/>
          <w:numId w:val="2"/>
        </w:numPr>
        <w:autoSpaceDE w:val="0"/>
        <w:autoSpaceDN w:val="0"/>
        <w:adjustRightInd w:val="0"/>
        <w:spacing w:after="0" w:line="360" w:lineRule="auto"/>
        <w:ind w:left="357" w:hanging="357"/>
        <w:jc w:val="both"/>
        <w:rPr>
          <w:rFonts w:cs="Arial"/>
        </w:rPr>
      </w:pPr>
      <w:r w:rsidRPr="00E5370E">
        <w:rPr>
          <w:rFonts w:cs="Arial"/>
        </w:rPr>
        <w:t xml:space="preserve"> Esporre una tabella indicante tale rischio e le variazioni di portata in funzione delle condizioni di utilizzazione delle brache di sollevamento chiarendone il significato agli addetti al sollevamento ed all’imbracatura dei carichi, potrebbe evitare gravi incidenti.</w:t>
      </w:r>
    </w:p>
    <w:p w:rsidR="004F585A" w:rsidRPr="007101E1" w:rsidRDefault="004F585A" w:rsidP="007101E1">
      <w:pPr>
        <w:numPr>
          <w:ilvl w:val="0"/>
          <w:numId w:val="2"/>
        </w:numPr>
        <w:autoSpaceDE w:val="0"/>
        <w:autoSpaceDN w:val="0"/>
        <w:adjustRightInd w:val="0"/>
        <w:spacing w:after="0" w:line="360" w:lineRule="auto"/>
        <w:ind w:left="357" w:hanging="357"/>
        <w:jc w:val="both"/>
        <w:rPr>
          <w:rFonts w:cs="Arial"/>
        </w:rPr>
      </w:pPr>
      <w:r w:rsidRPr="00E5370E">
        <w:rPr>
          <w:rFonts w:cs="Arial"/>
        </w:rPr>
        <w:t>L’addetto alla pulsantiera deve sempre porsi in posizione adeguata per poter osservare la zona di lavoro e non iniziare ad operare se vi sono persone sotto il carico. Il collega a terra non sosterà nella zona di carico e sorveglierà che nessuno vi acceda.</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È da tenere presente che ampi angoli di apertura delle funi al gancio fanno diminuire significativamente la portata generale dell’accessorio usato per l’imbracatura riducendone pericolosamente l’efficacia.</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 xml:space="preserve"> Esporre una tabella indicante tale rischio e le variazioni di portata in funzione delle condizioni di utilizzazione delle brache di sollevamento chiarendone il significato agli addetti al sollevamento ed all’imbracatura dei carichi, potrebbe evitare gravi incidenti.</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Particolare attenzione va prestata al sollevamento di materiale che potrebbe scivolare durante la movimentazione o elementi che potrebbero scivolare o fuoriuscire dall’insieme per effetto di oscillazioni, urti, ecc... (fasci di tubi lisci, sacchi che si rompono, ecc...).</w:t>
      </w:r>
    </w:p>
    <w:p w:rsidR="00E472DC" w:rsidRPr="00E472DC" w:rsidRDefault="004F585A" w:rsidP="00E472DC">
      <w:pPr>
        <w:pStyle w:val="Paragrafoelenco"/>
        <w:numPr>
          <w:ilvl w:val="0"/>
          <w:numId w:val="2"/>
        </w:numPr>
        <w:autoSpaceDE w:val="0"/>
        <w:autoSpaceDN w:val="0"/>
        <w:adjustRightInd w:val="0"/>
        <w:spacing w:after="0" w:line="360" w:lineRule="auto"/>
        <w:jc w:val="both"/>
        <w:rPr>
          <w:rFonts w:cs="Arial"/>
        </w:rPr>
      </w:pPr>
      <w:r w:rsidRPr="00E472DC">
        <w:rPr>
          <w:rFonts w:ascii="Calibri" w:eastAsia="Calibri" w:hAnsi="Calibri" w:cs="Arial"/>
        </w:rPr>
        <w:t>Il materiale sfuso</w:t>
      </w:r>
      <w:r w:rsidR="00E472DC" w:rsidRPr="00E472DC">
        <w:rPr>
          <w:rFonts w:ascii="Calibri" w:eastAsia="Calibri" w:hAnsi="Calibri" w:cs="Arial"/>
        </w:rPr>
        <w:t>(mattoni, pietrame, giunti per ponteggi,ecc...)deve</w:t>
      </w:r>
      <w:r w:rsidR="00E472DC" w:rsidRPr="00E472DC">
        <w:rPr>
          <w:rFonts w:ascii="Verdana" w:hAnsi="Verdana"/>
          <w:color w:val="333333"/>
          <w:sz w:val="18"/>
          <w:szCs w:val="18"/>
        </w:rPr>
        <w:t xml:space="preserve"> essere sollevato solo carichi correttamente imbracati ed equilibrati, utilizzando dispositivi e contenitori idonei allo specifico materiale da movimentare (secchio, cesta, cassone, ecc.) di cui sia nota la portata.</w:t>
      </w:r>
    </w:p>
    <w:p w:rsidR="00210CB1" w:rsidRPr="000201C2" w:rsidRDefault="00E472DC" w:rsidP="00E472DC">
      <w:pPr>
        <w:pStyle w:val="Paragrafoelenco"/>
        <w:numPr>
          <w:ilvl w:val="0"/>
          <w:numId w:val="2"/>
        </w:numPr>
        <w:autoSpaceDE w:val="0"/>
        <w:autoSpaceDN w:val="0"/>
        <w:adjustRightInd w:val="0"/>
        <w:spacing w:after="0" w:line="360" w:lineRule="auto"/>
        <w:jc w:val="both"/>
        <w:rPr>
          <w:rFonts w:cs="Arial"/>
        </w:rPr>
      </w:pPr>
      <w:r w:rsidRPr="00E472DC">
        <w:rPr>
          <w:rFonts w:ascii="Calibri" w:eastAsia="Calibri" w:hAnsi="Calibri" w:cs="Arial"/>
        </w:rPr>
        <w:t xml:space="preserve"> </w:t>
      </w:r>
      <w:r w:rsidR="004F585A" w:rsidRPr="00E472DC">
        <w:rPr>
          <w:rFonts w:ascii="Calibri" w:eastAsia="Calibri" w:hAnsi="Calibri" w:cs="Arial"/>
        </w:rPr>
        <w:t xml:space="preserve">Gli elevatori a cavalletto, alle estremità del binario di corsa del paranco devono avere appositi arresti ammortizzati. </w:t>
      </w:r>
    </w:p>
    <w:p w:rsidR="00210CB1" w:rsidRPr="00210CB1" w:rsidRDefault="00210CB1" w:rsidP="00E472DC">
      <w:pPr>
        <w:autoSpaceDE w:val="0"/>
        <w:autoSpaceDN w:val="0"/>
        <w:adjustRightInd w:val="0"/>
        <w:spacing w:after="0" w:line="360" w:lineRule="auto"/>
        <w:jc w:val="both"/>
        <w:rPr>
          <w:rFonts w:cs="Arial"/>
          <w:b/>
        </w:rPr>
      </w:pPr>
      <w:r w:rsidRPr="00210CB1">
        <w:rPr>
          <w:rFonts w:cs="Arial"/>
          <w:b/>
        </w:rPr>
        <w:lastRenderedPageBreak/>
        <w:t>Per il rischio elettrocuzione, si devono adottare le seguenti misure preventive e protettive essenziali:</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La macchina deve essere collegata a terra mediante il cavo di alimentazione che deve comprendere il conduttore giallo-verde: “la terra” (meglio definito</w:t>
      </w:r>
      <w:r>
        <w:rPr>
          <w:rFonts w:cs="Arial"/>
        </w:rPr>
        <w:t xml:space="preserve"> </w:t>
      </w:r>
      <w:r w:rsidRPr="00B213B3">
        <w:rPr>
          <w:rFonts w:ascii="Calibri" w:eastAsia="Calibri" w:hAnsi="Calibri" w:cs="Arial"/>
        </w:rPr>
        <w:t xml:space="preserve">conduttore di protezione). </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 xml:space="preserve">A protezione della linea di alimentazione della macchina,contro i contatti indiretti, deve essere installato un interruttore magnetotermico-differenziale con soglia di massima di intervento non superiore a 30 mA (tipo “salvavita”). </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A bordo macchina, per la protezione contro le sovracorrenti, deve essere installato un interruttore magnetotermico o fusibili (entrambi opportunamente dimensionati).</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I componenti elettrici</w:t>
      </w:r>
      <w:r>
        <w:rPr>
          <w:rFonts w:cs="Arial"/>
        </w:rPr>
        <w:t xml:space="preserve"> </w:t>
      </w:r>
      <w:r w:rsidRPr="00B213B3">
        <w:rPr>
          <w:rFonts w:ascii="Calibri" w:eastAsia="Calibri" w:hAnsi="Calibri" w:cs="Arial"/>
        </w:rPr>
        <w:t>esterni (motore, interruttore, scatole di derivazione, prese a spina ecc...) per la presenza di polvere ed umidità devono</w:t>
      </w:r>
      <w:r>
        <w:rPr>
          <w:rFonts w:cs="Arial"/>
        </w:rPr>
        <w:t xml:space="preserve"> </w:t>
      </w:r>
      <w:r w:rsidRPr="00B213B3">
        <w:rPr>
          <w:rFonts w:ascii="Calibri" w:eastAsia="Calibri" w:hAnsi="Calibri" w:cs="Arial"/>
        </w:rPr>
        <w:t xml:space="preserve">avere un grado di protezione adeguato (almeno IP 44). </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Usare cavi flessibili resistenti all’acqua ed all'abrasione</w:t>
      </w:r>
      <w:r w:rsidRPr="00B213B3">
        <w:rPr>
          <w:rFonts w:cs="Arial"/>
        </w:rPr>
        <w:t>.</w:t>
      </w:r>
    </w:p>
    <w:p w:rsidR="004F585A"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I componenti elettrici non devono essere rotti o fessurati, i pressa</w:t>
      </w:r>
      <w:r>
        <w:rPr>
          <w:rFonts w:cs="Arial"/>
        </w:rPr>
        <w:t xml:space="preserve"> </w:t>
      </w:r>
      <w:r w:rsidRPr="00B213B3">
        <w:rPr>
          <w:rFonts w:ascii="Calibri" w:eastAsia="Calibri" w:hAnsi="Calibri" w:cs="Arial"/>
        </w:rPr>
        <w:t>cavi devono essere idonei e ben posizionati.</w:t>
      </w:r>
    </w:p>
    <w:p w:rsidR="004F585A" w:rsidRPr="005F70A3" w:rsidRDefault="004F585A" w:rsidP="00E472DC">
      <w:pPr>
        <w:pStyle w:val="Paragrafoelenco"/>
        <w:numPr>
          <w:ilvl w:val="0"/>
          <w:numId w:val="2"/>
        </w:numPr>
        <w:autoSpaceDE w:val="0"/>
        <w:autoSpaceDN w:val="0"/>
        <w:adjustRightInd w:val="0"/>
        <w:spacing w:after="0" w:line="360" w:lineRule="auto"/>
        <w:jc w:val="both"/>
        <w:rPr>
          <w:rFonts w:cs="Arial"/>
        </w:rPr>
      </w:pPr>
      <w:r w:rsidRPr="00B213B3">
        <w:rPr>
          <w:rFonts w:ascii="Calibri" w:eastAsia="Calibri" w:hAnsi="Calibri" w:cs="Arial"/>
        </w:rPr>
        <w:t>Le prolunghe“giuntate” e “nastrate” o con prese a spina o adattatori di uso “civile” per la probabile presenza di acqua sono estremamente pericolose.</w:t>
      </w:r>
    </w:p>
    <w:p w:rsidR="005F70A3" w:rsidRPr="005F70A3" w:rsidRDefault="004F585A" w:rsidP="005F70A3">
      <w:pPr>
        <w:pStyle w:val="Paragrafoelenco"/>
        <w:numPr>
          <w:ilvl w:val="0"/>
          <w:numId w:val="2"/>
        </w:numPr>
        <w:autoSpaceDE w:val="0"/>
        <w:autoSpaceDN w:val="0"/>
        <w:adjustRightInd w:val="0"/>
        <w:spacing w:after="0" w:line="360" w:lineRule="auto"/>
        <w:jc w:val="both"/>
        <w:rPr>
          <w:rFonts w:cs="Arial"/>
        </w:rPr>
      </w:pPr>
      <w:r w:rsidRPr="005F70A3">
        <w:rPr>
          <w:rFonts w:ascii="Calibri" w:eastAsia="Calibri" w:hAnsi="Calibri" w:cs="Arial"/>
        </w:rPr>
        <w:t>Non usare la pulsantiera per manovrare (tirare) il carrello o per ruotare la “bandiera” del paranco elettrico.</w:t>
      </w:r>
      <w:r w:rsidRPr="005F70A3">
        <w:rPr>
          <w:rFonts w:cs="Verdana"/>
          <w:b/>
          <w:bCs/>
          <w:iCs/>
          <w:color w:val="000000"/>
        </w:rPr>
        <w:t xml:space="preserve">      </w:t>
      </w:r>
    </w:p>
    <w:p w:rsidR="005F70A3" w:rsidRPr="005F70A3" w:rsidRDefault="005F70A3" w:rsidP="005F70A3">
      <w:pPr>
        <w:autoSpaceDE w:val="0"/>
        <w:autoSpaceDN w:val="0"/>
        <w:adjustRightInd w:val="0"/>
        <w:spacing w:after="0" w:line="360" w:lineRule="auto"/>
        <w:jc w:val="both"/>
        <w:rPr>
          <w:rFonts w:cs="Arial"/>
        </w:rPr>
      </w:pPr>
      <w:r w:rsidRPr="005F70A3">
        <w:rPr>
          <w:rFonts w:cs="Arial"/>
          <w:b/>
        </w:rPr>
        <w:t>Per il rischio elettrocuzione, si devono adottare le seguenti misure preventive e protettive essenziali:</w:t>
      </w:r>
    </w:p>
    <w:p w:rsidR="005F70A3" w:rsidRDefault="005F70A3" w:rsidP="005F70A3">
      <w:pPr>
        <w:pStyle w:val="Paragrafoelenco"/>
        <w:numPr>
          <w:ilvl w:val="0"/>
          <w:numId w:val="2"/>
        </w:numPr>
        <w:autoSpaceDE w:val="0"/>
        <w:autoSpaceDN w:val="0"/>
        <w:adjustRightInd w:val="0"/>
        <w:spacing w:after="0" w:line="360" w:lineRule="auto"/>
        <w:jc w:val="both"/>
        <w:rPr>
          <w:rFonts w:cs="Arial"/>
        </w:rPr>
      </w:pPr>
      <w:r>
        <w:rPr>
          <w:color w:val="000000"/>
        </w:rPr>
        <w:t>Acquisto di nuova macchina</w:t>
      </w:r>
      <w:r w:rsidRPr="00DE1AD3">
        <w:rPr>
          <w:rFonts w:ascii="Calibri" w:eastAsia="Calibri" w:hAnsi="Calibri" w:cs="Times New Roman"/>
          <w:color w:val="000000"/>
        </w:rPr>
        <w:t xml:space="preserve"> </w:t>
      </w:r>
      <w:r>
        <w:rPr>
          <w:rFonts w:cs="Arial"/>
        </w:rPr>
        <w:t>adeguata</w:t>
      </w:r>
      <w:r w:rsidRPr="00DE1AD3">
        <w:rPr>
          <w:rFonts w:ascii="Calibri" w:eastAsia="Calibri" w:hAnsi="Calibri" w:cs="Arial"/>
        </w:rPr>
        <w:t>, tenuto conto del lavoro da svolgere, che emettano il minor rumore possibile, inclusa l'eventualità di rendere disponibili ai lavoratori attrezzature di lavoro conformi ai requisiti di cui al titolo III, il cui obiettivo o effetto e' di limitare l'esposizione al rumore;</w:t>
      </w:r>
    </w:p>
    <w:p w:rsidR="005F70A3" w:rsidRPr="00500673" w:rsidRDefault="005F70A3" w:rsidP="005F70A3">
      <w:pPr>
        <w:pStyle w:val="Paragrafoelenco"/>
        <w:numPr>
          <w:ilvl w:val="0"/>
          <w:numId w:val="2"/>
        </w:numPr>
        <w:autoSpaceDE w:val="0"/>
        <w:autoSpaceDN w:val="0"/>
        <w:adjustRightInd w:val="0"/>
        <w:spacing w:after="0" w:line="360" w:lineRule="auto"/>
        <w:jc w:val="both"/>
        <w:rPr>
          <w:rFonts w:ascii="Calibri" w:eastAsia="Calibri" w:hAnsi="Calibri" w:cs="Arial"/>
        </w:rPr>
      </w:pPr>
      <w:r w:rsidRPr="00500673">
        <w:rPr>
          <w:rFonts w:ascii="Calibri" w:eastAsia="Calibri" w:hAnsi="Calibri" w:cs="Arial"/>
        </w:rPr>
        <w:t>Opportuni programmi di</w:t>
      </w:r>
      <w:r>
        <w:rPr>
          <w:rFonts w:cs="Arial"/>
        </w:rPr>
        <w:t xml:space="preserve"> manutenzione della macchina</w:t>
      </w:r>
      <w:r w:rsidRPr="00500673">
        <w:rPr>
          <w:rFonts w:ascii="Calibri" w:eastAsia="Calibri" w:hAnsi="Calibri" w:cs="Arial"/>
        </w:rPr>
        <w:t xml:space="preserve"> di lavoro, del luogo di lavoro e dei sistemi sul posto di lavoro;</w:t>
      </w:r>
    </w:p>
    <w:p w:rsidR="005F70A3" w:rsidRPr="00891305" w:rsidRDefault="005F70A3" w:rsidP="005F70A3">
      <w:pPr>
        <w:pStyle w:val="Paragrafoelenco"/>
        <w:numPr>
          <w:ilvl w:val="0"/>
          <w:numId w:val="2"/>
        </w:numPr>
        <w:autoSpaceDE w:val="0"/>
        <w:autoSpaceDN w:val="0"/>
        <w:adjustRightInd w:val="0"/>
        <w:spacing w:after="0" w:line="360" w:lineRule="auto"/>
        <w:jc w:val="both"/>
        <w:rPr>
          <w:rFonts w:cs="Arial"/>
        </w:rPr>
      </w:pPr>
      <w:r w:rsidRPr="00754790">
        <w:rPr>
          <w:rFonts w:ascii="Calibri" w:eastAsia="Calibri" w:hAnsi="Calibri" w:cs="Arial"/>
        </w:rPr>
        <w:t xml:space="preserve">Riduzione del rumore mediante una migliore organizzazione del lavoro attraverso la limitazione della durata e dell'intensità dell'esposizione e l'adozione di orari di lavoro appropriati, </w:t>
      </w:r>
      <w:r w:rsidRPr="00DE1AD3">
        <w:rPr>
          <w:rFonts w:ascii="Calibri" w:eastAsia="Calibri" w:hAnsi="Calibri" w:cs="Arial"/>
          <w:bCs/>
          <w:color w:val="000000"/>
        </w:rPr>
        <w:t>il tempo di esposizione può essere interrotto inframmezzando con mansioni che non comportano rumore</w:t>
      </w:r>
      <w:r w:rsidRPr="00DE1AD3">
        <w:rPr>
          <w:rFonts w:ascii="Calibri" w:eastAsia="Calibri" w:hAnsi="Calibri" w:cs="Arial"/>
          <w:bCs/>
        </w:rPr>
        <w:t xml:space="preserve"> organizzando dei turni tra i lavoratori</w:t>
      </w:r>
      <w:r>
        <w:rPr>
          <w:rFonts w:ascii="Calibri" w:hAnsi="Calibri" w:cs="Arial"/>
          <w:bCs/>
        </w:rPr>
        <w:t>;</w:t>
      </w:r>
    </w:p>
    <w:p w:rsidR="00314AEC" w:rsidRPr="005F70A3" w:rsidRDefault="005F70A3" w:rsidP="005F70A3">
      <w:pPr>
        <w:pStyle w:val="Paragrafoelenco"/>
        <w:numPr>
          <w:ilvl w:val="0"/>
          <w:numId w:val="2"/>
        </w:numPr>
        <w:autoSpaceDE w:val="0"/>
        <w:autoSpaceDN w:val="0"/>
        <w:adjustRightInd w:val="0"/>
        <w:spacing w:after="0" w:line="360" w:lineRule="auto"/>
        <w:rPr>
          <w:rFonts w:cs="Arial"/>
        </w:rPr>
      </w:pPr>
      <w:r w:rsidRPr="00891305">
        <w:rPr>
          <w:rFonts w:ascii="Calibri" w:hAnsi="Calibri" w:cs="Arial"/>
          <w:bCs/>
          <w:color w:val="000000"/>
        </w:rPr>
        <w:t>F</w:t>
      </w:r>
      <w:r w:rsidRPr="00891305">
        <w:rPr>
          <w:rFonts w:ascii="Calibri" w:eastAsia="Calibri" w:hAnsi="Calibri" w:cs="Arial"/>
          <w:bCs/>
          <w:color w:val="000000"/>
        </w:rPr>
        <w:t xml:space="preserve">ormazione ed informazione </w:t>
      </w:r>
      <w:r w:rsidRPr="00891305">
        <w:rPr>
          <w:rFonts w:ascii="Calibri" w:hAnsi="Calibri" w:cs="Arial"/>
          <w:bCs/>
          <w:color w:val="000000"/>
        </w:rPr>
        <w:t xml:space="preserve">dell’addetto </w:t>
      </w:r>
      <w:r w:rsidRPr="00891305">
        <w:rPr>
          <w:rFonts w:ascii="Calibri" w:eastAsia="Calibri" w:hAnsi="Calibri" w:cs="Arial"/>
          <w:bCs/>
          <w:color w:val="000000"/>
        </w:rPr>
        <w:t>in relazione ai rischi provenienti dall’esposizione al rumore</w:t>
      </w:r>
      <w:r w:rsidRPr="00891305">
        <w:rPr>
          <w:rFonts w:ascii="Calibri" w:hAnsi="Calibri" w:cs="Arial"/>
          <w:bCs/>
          <w:color w:val="000000"/>
        </w:rPr>
        <w:t xml:space="preserve"> e de</w:t>
      </w:r>
      <w:r w:rsidRPr="00891305">
        <w:rPr>
          <w:rFonts w:ascii="Calibri" w:eastAsia="Calibri" w:hAnsi="Calibri" w:cs="Arial"/>
          <w:bCs/>
        </w:rPr>
        <w:t>i dispositivi di protezione</w:t>
      </w:r>
      <w:r w:rsidRPr="00891305">
        <w:rPr>
          <w:rFonts w:ascii="Calibri" w:hAnsi="Calibri" w:cs="Arial"/>
          <w:bCs/>
        </w:rPr>
        <w:t>(</w:t>
      </w:r>
      <w:r w:rsidRPr="00891305">
        <w:rPr>
          <w:rFonts w:cs="Arial"/>
          <w:bCs/>
        </w:rPr>
        <w:t xml:space="preserve"> </w:t>
      </w:r>
      <w:r w:rsidRPr="00891305">
        <w:rPr>
          <w:rFonts w:ascii="Calibri" w:eastAsia="Calibri" w:hAnsi="Calibri" w:cs="Arial"/>
          <w:bCs/>
        </w:rPr>
        <w:t>EAR - Cuffia mod. MODEL 4000 EAR - Inserti auricolari con archetto mod. REFLEX</w:t>
      </w:r>
      <w:r w:rsidRPr="00891305">
        <w:rPr>
          <w:rFonts w:cs="Arial"/>
          <w:bCs/>
        </w:rPr>
        <w:t xml:space="preserve">) </w:t>
      </w:r>
      <w:r w:rsidRPr="00891305">
        <w:rPr>
          <w:rFonts w:ascii="Calibri" w:hAnsi="Calibri" w:cs="Arial"/>
          <w:bCs/>
        </w:rPr>
        <w:t xml:space="preserve">messi a disposizione dal datore di lavoro </w:t>
      </w:r>
      <w:r w:rsidRPr="00891305">
        <w:rPr>
          <w:rFonts w:ascii="Calibri" w:eastAsia="Calibri" w:hAnsi="Calibri" w:cs="Arial"/>
          <w:bCs/>
        </w:rPr>
        <w:t xml:space="preserve">da indossare </w:t>
      </w:r>
      <w:r w:rsidRPr="00891305">
        <w:rPr>
          <w:rFonts w:ascii="Calibri" w:eastAsia="Calibri" w:hAnsi="Calibri" w:cs="Arial"/>
          <w:bCs/>
          <w:color w:val="000000"/>
        </w:rPr>
        <w:t>che consentano di eliminare il rischio per l'udito o di ridurlo al minimo</w:t>
      </w:r>
      <w:r>
        <w:rPr>
          <w:rFonts w:ascii="Calibri" w:eastAsia="Calibri" w:hAnsi="Calibri" w:cs="Arial"/>
          <w:bCs/>
          <w:color w:val="000000"/>
        </w:rPr>
        <w:t>.</w:t>
      </w:r>
      <w:r w:rsidR="004F585A" w:rsidRPr="005F70A3">
        <w:rPr>
          <w:rFonts w:cs="Verdana"/>
          <w:b/>
          <w:bCs/>
          <w:iCs/>
          <w:color w:val="000000"/>
        </w:rPr>
        <w:t xml:space="preserve">                                                                                                                                                          </w:t>
      </w:r>
    </w:p>
    <w:p w:rsidR="00314AEC" w:rsidRPr="00210CB1" w:rsidRDefault="00210CB1" w:rsidP="00E472DC">
      <w:pPr>
        <w:autoSpaceDE w:val="0"/>
        <w:autoSpaceDN w:val="0"/>
        <w:adjustRightInd w:val="0"/>
        <w:spacing w:after="0" w:line="360" w:lineRule="auto"/>
        <w:jc w:val="both"/>
        <w:rPr>
          <w:rFonts w:cs="Arial"/>
        </w:rPr>
      </w:pPr>
      <w:r>
        <w:rPr>
          <w:rFonts w:cs="Verdana"/>
          <w:b/>
          <w:bCs/>
          <w:iCs/>
        </w:rPr>
        <w:t>P</w:t>
      </w:r>
      <w:r w:rsidR="00314AEC" w:rsidRPr="00210CB1">
        <w:rPr>
          <w:rFonts w:cs="Verdana"/>
          <w:b/>
          <w:bCs/>
          <w:iCs/>
        </w:rPr>
        <w:t xml:space="preserve">rima dell’uso </w:t>
      </w:r>
      <w:r>
        <w:rPr>
          <w:rFonts w:cs="Verdana"/>
          <w:b/>
          <w:bCs/>
          <w:iCs/>
        </w:rPr>
        <w:t>, si devono adottare le seguente misure preventive e protettive essenziali</w:t>
      </w:r>
      <w:r w:rsidR="00314AEC" w:rsidRPr="00210CB1">
        <w:rPr>
          <w:rFonts w:cs="Verdana"/>
          <w:b/>
          <w:bCs/>
          <w:iCs/>
        </w:rPr>
        <w:t>:</w:t>
      </w:r>
    </w:p>
    <w:p w:rsidR="00E472DC" w:rsidRPr="00210CB1" w:rsidRDefault="00E472DC" w:rsidP="00E472DC">
      <w:pPr>
        <w:pStyle w:val="Paragrafoelenco"/>
        <w:numPr>
          <w:ilvl w:val="0"/>
          <w:numId w:val="3"/>
        </w:numPr>
        <w:autoSpaceDE w:val="0"/>
        <w:autoSpaceDN w:val="0"/>
        <w:adjustRightInd w:val="0"/>
        <w:spacing w:after="0" w:line="360" w:lineRule="auto"/>
        <w:jc w:val="both"/>
        <w:rPr>
          <w:rFonts w:cs="Arial"/>
        </w:rPr>
      </w:pPr>
      <w:r>
        <w:rPr>
          <w:rFonts w:ascii="Calibri" w:eastAsia="Calibri" w:hAnsi="Calibri" w:cs="Arial"/>
        </w:rPr>
        <w:t>Verificare</w:t>
      </w:r>
      <w:r w:rsidRPr="00B213B3">
        <w:rPr>
          <w:rFonts w:ascii="Calibri" w:eastAsia="Calibri" w:hAnsi="Calibri" w:cs="Arial"/>
        </w:rPr>
        <w:t xml:space="preserve"> l’efficacia di tali dispositivi come anche dei sistemi di ancoraggio, zavorre, integrità della fune, efficacia degli ancoraggi della fune, del gancio e del freno.</w:t>
      </w:r>
    </w:p>
    <w:p w:rsidR="004F585A" w:rsidRDefault="004F585A" w:rsidP="00E472DC">
      <w:pPr>
        <w:pStyle w:val="Paragrafoelenco"/>
        <w:numPr>
          <w:ilvl w:val="0"/>
          <w:numId w:val="3"/>
        </w:numPr>
        <w:spacing w:line="360" w:lineRule="auto"/>
        <w:jc w:val="both"/>
        <w:rPr>
          <w:rFonts w:cs="Arial"/>
        </w:rPr>
      </w:pPr>
      <w:r>
        <w:rPr>
          <w:rFonts w:cs="Arial"/>
        </w:rPr>
        <w:t xml:space="preserve">Verificare </w:t>
      </w:r>
      <w:r w:rsidRPr="002218CA">
        <w:rPr>
          <w:rFonts w:ascii="Calibri" w:eastAsia="Calibri" w:hAnsi="Calibri" w:cs="Arial"/>
        </w:rPr>
        <w:t xml:space="preserve">la presenza dei parapetti completi </w:t>
      </w:r>
      <w:r>
        <w:rPr>
          <w:rFonts w:cs="Arial"/>
        </w:rPr>
        <w:t xml:space="preserve"> </w:t>
      </w:r>
      <w:r w:rsidRPr="002218CA">
        <w:rPr>
          <w:rFonts w:ascii="Calibri" w:eastAsia="Calibri" w:hAnsi="Calibri" w:cs="Arial"/>
        </w:rPr>
        <w:t>sul perimetro   del posto di manovra;</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lastRenderedPageBreak/>
        <w:t xml:space="preserve"> V</w:t>
      </w:r>
      <w:r w:rsidR="004F585A" w:rsidRPr="002218CA">
        <w:rPr>
          <w:rFonts w:ascii="Calibri" w:eastAsia="Calibri" w:hAnsi="Calibri" w:cs="Arial"/>
        </w:rPr>
        <w:t xml:space="preserve">erificare la presenza degli staffoni e della tavola fermapiede da </w:t>
      </w:r>
      <w:smartTag w:uri="urn:schemas-microsoft-com:office:smarttags" w:element="metricconverter">
        <w:smartTagPr>
          <w:attr w:name="ProductID" w:val="30 cm"/>
        </w:smartTagPr>
        <w:r w:rsidR="004F585A" w:rsidRPr="002218CA">
          <w:rPr>
            <w:rFonts w:ascii="Calibri" w:eastAsia="Calibri" w:hAnsi="Calibri" w:cs="Arial"/>
          </w:rPr>
          <w:t>30 cm</w:t>
        </w:r>
      </w:smartTag>
      <w:r w:rsidR="004F585A" w:rsidRPr="002218CA">
        <w:rPr>
          <w:rFonts w:ascii="Calibri" w:eastAsia="Calibri" w:hAnsi="Calibri" w:cs="Arial"/>
        </w:rPr>
        <w:t xml:space="preserve"> nella parte frontale dell’elevatore;</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 xml:space="preserve"> V</w:t>
      </w:r>
      <w:r w:rsidR="004F585A" w:rsidRPr="002218CA">
        <w:rPr>
          <w:rFonts w:ascii="Calibri" w:eastAsia="Calibri" w:hAnsi="Calibri" w:cs="Arial"/>
        </w:rPr>
        <w:t>erificare l’integrità della struttura del cavalletto portante  l’argano</w:t>
      </w:r>
      <w:r w:rsidR="004F585A">
        <w:rPr>
          <w:rFonts w:cs="Arial"/>
        </w:rPr>
        <w:t xml:space="preserve"> </w:t>
      </w:r>
      <w:r w:rsidR="004F585A" w:rsidRPr="002218CA">
        <w:rPr>
          <w:rFonts w:ascii="Calibri" w:eastAsia="Calibri" w:hAnsi="Calibri" w:cs="Arial"/>
        </w:rPr>
        <w:t xml:space="preserve">con zavorra: </w:t>
      </w:r>
      <w:r w:rsidR="004F585A">
        <w:rPr>
          <w:rFonts w:cs="Arial"/>
        </w:rPr>
        <w:t xml:space="preserve"> </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V</w:t>
      </w:r>
      <w:r w:rsidR="004F585A" w:rsidRPr="002218CA">
        <w:rPr>
          <w:rFonts w:ascii="Calibri" w:eastAsia="Calibri" w:hAnsi="Calibri" w:cs="Arial"/>
        </w:rPr>
        <w:t>erificare l’integrità del contenuto dei  cassoni e la presenza del dispositivo di chiusura;</w:t>
      </w:r>
      <w:r w:rsidR="004F585A">
        <w:rPr>
          <w:rFonts w:cs="Arial"/>
        </w:rPr>
        <w:t xml:space="preserve"> </w:t>
      </w:r>
      <w:r w:rsidR="004F585A" w:rsidRPr="002218CA">
        <w:rPr>
          <w:rFonts w:ascii="Calibri" w:eastAsia="Calibri" w:hAnsi="Calibri" w:cs="Arial"/>
        </w:rPr>
        <w:t xml:space="preserve">con ancoraggio: </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V</w:t>
      </w:r>
      <w:r w:rsidR="004F585A" w:rsidRPr="002218CA">
        <w:rPr>
          <w:rFonts w:ascii="Calibri" w:eastAsia="Calibri" w:hAnsi="Calibri" w:cs="Arial"/>
        </w:rPr>
        <w:t xml:space="preserve">erificare l’efficienza del puntone di </w:t>
      </w:r>
      <w:r w:rsidR="004F585A">
        <w:rPr>
          <w:rFonts w:cs="Arial"/>
        </w:rPr>
        <w:t xml:space="preserve"> </w:t>
      </w:r>
      <w:r w:rsidR="004F585A" w:rsidRPr="002218CA">
        <w:rPr>
          <w:rFonts w:ascii="Calibri" w:eastAsia="Calibri" w:hAnsi="Calibri" w:cs="Arial"/>
        </w:rPr>
        <w:t xml:space="preserve"> reazione o altro tipo di fissaggio;</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V</w:t>
      </w:r>
      <w:r w:rsidR="004F585A" w:rsidRPr="002218CA">
        <w:rPr>
          <w:rFonts w:ascii="Calibri" w:eastAsia="Calibri" w:hAnsi="Calibri" w:cs="Arial"/>
        </w:rPr>
        <w:t>erificare la presenza, sulle estremità delle rotaie, dei tamponi ammortizzanti;</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V</w:t>
      </w:r>
      <w:r w:rsidR="004F585A" w:rsidRPr="002218CA">
        <w:rPr>
          <w:rFonts w:ascii="Calibri" w:eastAsia="Calibri" w:hAnsi="Calibri" w:cs="Arial"/>
        </w:rPr>
        <w:t>erificare l’efficienza della sicura del gancio e dei morsetti   ferma</w:t>
      </w:r>
      <w:r w:rsidR="004F585A">
        <w:rPr>
          <w:rFonts w:cs="Arial"/>
        </w:rPr>
        <w:t xml:space="preserve"> </w:t>
      </w:r>
      <w:r w:rsidR="004F585A" w:rsidRPr="002218CA">
        <w:rPr>
          <w:rFonts w:ascii="Calibri" w:eastAsia="Calibri" w:hAnsi="Calibri" w:cs="Arial"/>
        </w:rPr>
        <w:t>fune con redancia;</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 xml:space="preserve"> V</w:t>
      </w:r>
      <w:r w:rsidR="004F585A" w:rsidRPr="002218CA">
        <w:rPr>
          <w:rFonts w:ascii="Calibri" w:eastAsia="Calibri" w:hAnsi="Calibri" w:cs="Arial"/>
        </w:rPr>
        <w:t>erificare l’integrità delle parti elettriche visibili;</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V</w:t>
      </w:r>
      <w:r w:rsidR="004F585A" w:rsidRPr="002218CA">
        <w:rPr>
          <w:rFonts w:ascii="Calibri" w:eastAsia="Calibri" w:hAnsi="Calibri" w:cs="Arial"/>
        </w:rPr>
        <w:t>erificare l’efficienza dell’interruttore di linea presso l’elevatore;</w:t>
      </w:r>
    </w:p>
    <w:p w:rsidR="004F585A" w:rsidRDefault="00E472DC" w:rsidP="00E472DC">
      <w:pPr>
        <w:pStyle w:val="Paragrafoelenco"/>
        <w:numPr>
          <w:ilvl w:val="0"/>
          <w:numId w:val="3"/>
        </w:numPr>
        <w:spacing w:line="360" w:lineRule="auto"/>
        <w:jc w:val="both"/>
        <w:rPr>
          <w:rFonts w:cs="Arial"/>
        </w:rPr>
      </w:pPr>
      <w:r>
        <w:rPr>
          <w:rFonts w:ascii="Calibri" w:eastAsia="Calibri" w:hAnsi="Calibri" w:cs="Arial"/>
        </w:rPr>
        <w:t xml:space="preserve"> V</w:t>
      </w:r>
      <w:r w:rsidR="004F585A" w:rsidRPr="002218CA">
        <w:rPr>
          <w:rFonts w:ascii="Calibri" w:eastAsia="Calibri" w:hAnsi="Calibri" w:cs="Arial"/>
        </w:rPr>
        <w:t>erificare la funzionalità della pulsantiera;</w:t>
      </w:r>
    </w:p>
    <w:p w:rsidR="004F585A" w:rsidRPr="00E472DC" w:rsidRDefault="00E472DC" w:rsidP="00E472DC">
      <w:pPr>
        <w:pStyle w:val="Paragrafoelenco"/>
        <w:numPr>
          <w:ilvl w:val="0"/>
          <w:numId w:val="3"/>
        </w:numPr>
        <w:spacing w:line="360" w:lineRule="auto"/>
        <w:ind w:left="714" w:hanging="357"/>
        <w:jc w:val="both"/>
        <w:rPr>
          <w:rFonts w:cs="Arial"/>
        </w:rPr>
      </w:pPr>
      <w:r w:rsidRPr="00E472DC">
        <w:rPr>
          <w:rFonts w:eastAsia="Calibri" w:cs="Arial"/>
        </w:rPr>
        <w:t xml:space="preserve"> V</w:t>
      </w:r>
      <w:r w:rsidR="004F585A" w:rsidRPr="00E472DC">
        <w:rPr>
          <w:rFonts w:eastAsia="Calibri" w:cs="Arial"/>
        </w:rPr>
        <w:t xml:space="preserve">erificare l’efficienza del fine corsa superiore e del freno </w:t>
      </w:r>
      <w:r w:rsidR="004F585A" w:rsidRPr="00E472DC">
        <w:rPr>
          <w:rFonts w:cs="Arial"/>
        </w:rPr>
        <w:t xml:space="preserve"> </w:t>
      </w:r>
      <w:r w:rsidR="004F585A" w:rsidRPr="00E472DC">
        <w:rPr>
          <w:rFonts w:eastAsia="Calibri" w:cs="Arial"/>
        </w:rPr>
        <w:t>per la discesa del carico;</w:t>
      </w:r>
    </w:p>
    <w:p w:rsidR="00314AEC" w:rsidRPr="00314AEC" w:rsidRDefault="00E472DC" w:rsidP="00E472DC">
      <w:pPr>
        <w:pStyle w:val="Paragrafoelenco"/>
        <w:numPr>
          <w:ilvl w:val="0"/>
          <w:numId w:val="3"/>
        </w:numPr>
        <w:spacing w:line="360" w:lineRule="auto"/>
        <w:ind w:left="714" w:hanging="357"/>
        <w:jc w:val="both"/>
        <w:rPr>
          <w:rFonts w:cs="Arial"/>
          <w:b/>
          <w:color w:val="C00000"/>
        </w:rPr>
      </w:pPr>
      <w:r w:rsidRPr="00E472DC">
        <w:t xml:space="preserve">Verificare che la struttura dell’argano sia collegata con l’impianto di messa </w:t>
      </w:r>
      <w:r w:rsidRPr="00E472DC">
        <w:rPr>
          <w:rStyle w:val="searchhighlight1"/>
          <w:color w:val="auto"/>
          <w:u w:val="none"/>
        </w:rPr>
        <w:t>a</w:t>
      </w:r>
      <w:r w:rsidRPr="00E472DC">
        <w:t xml:space="preserve"> terra</w:t>
      </w:r>
      <w:r>
        <w:rPr>
          <w:rFonts w:ascii="Verdana" w:hAnsi="Verdana"/>
          <w:color w:val="333333"/>
          <w:sz w:val="18"/>
          <w:szCs w:val="18"/>
        </w:rPr>
        <w:t>.</w:t>
      </w:r>
    </w:p>
    <w:p w:rsidR="00210CB1" w:rsidRDefault="00314AEC" w:rsidP="00E472DC">
      <w:pPr>
        <w:spacing w:line="360" w:lineRule="auto"/>
        <w:jc w:val="both"/>
        <w:rPr>
          <w:rFonts w:eastAsia="Times New Roman" w:cs="Arial"/>
        </w:rPr>
      </w:pPr>
      <w:r w:rsidRPr="00210CB1">
        <w:rPr>
          <w:rFonts w:cs="Arial"/>
          <w:b/>
        </w:rPr>
        <w:t>Sono  fondamentali  d</w:t>
      </w:r>
      <w:r w:rsidR="004F585A" w:rsidRPr="00210CB1">
        <w:rPr>
          <w:rFonts w:cs="Arial"/>
          <w:b/>
        </w:rPr>
        <w:t>urante l’uso</w:t>
      </w:r>
      <w:r w:rsidRPr="00210CB1">
        <w:rPr>
          <w:rFonts w:cs="Arial"/>
          <w:b/>
        </w:rPr>
        <w:t xml:space="preserve">,gli operatori  </w:t>
      </w:r>
      <w:r w:rsidR="00210CB1">
        <w:rPr>
          <w:rFonts w:cs="Verdana"/>
          <w:b/>
          <w:bCs/>
          <w:iCs/>
        </w:rPr>
        <w:t>devono adottare le seguente misure preventive e protettive essenziali</w:t>
      </w:r>
      <w:r w:rsidR="00210CB1" w:rsidRPr="006B1439">
        <w:rPr>
          <w:rFonts w:eastAsia="Times New Roman" w:cs="Arial"/>
        </w:rPr>
        <w:t xml:space="preserve"> </w:t>
      </w:r>
    </w:p>
    <w:p w:rsidR="00E472DC" w:rsidRDefault="00E472DC" w:rsidP="00E472DC">
      <w:pPr>
        <w:pStyle w:val="Paragrafoelenco"/>
        <w:numPr>
          <w:ilvl w:val="0"/>
          <w:numId w:val="3"/>
        </w:numPr>
        <w:spacing w:line="360" w:lineRule="auto"/>
        <w:jc w:val="both"/>
        <w:rPr>
          <w:rFonts w:eastAsia="Times New Roman" w:cs="Arial"/>
        </w:rPr>
      </w:pPr>
      <w:r w:rsidRPr="00E472DC">
        <w:t xml:space="preserve">Transennare </w:t>
      </w:r>
      <w:r w:rsidRPr="00E472DC">
        <w:rPr>
          <w:rStyle w:val="searchhighlight1"/>
          <w:b w:val="0"/>
          <w:color w:val="auto"/>
          <w:u w:val="none"/>
        </w:rPr>
        <w:t>a</w:t>
      </w:r>
      <w:r w:rsidRPr="00E472DC">
        <w:rPr>
          <w:b/>
        </w:rPr>
        <w:t xml:space="preserve"> </w:t>
      </w:r>
      <w:r w:rsidRPr="00E472DC">
        <w:t>terra l’area di tiro e interdire l’accesso al personale non addetto alla movimentazione del carico</w:t>
      </w:r>
      <w:r w:rsidRPr="00E472DC">
        <w:rPr>
          <w:rFonts w:eastAsia="Times New Roman" w:cs="Arial"/>
        </w:rPr>
        <w:t xml:space="preserve"> </w:t>
      </w:r>
      <w:r w:rsidR="00381CEC">
        <w:rPr>
          <w:rFonts w:eastAsia="Times New Roman" w:cs="Arial"/>
        </w:rPr>
        <w:t>.</w:t>
      </w:r>
    </w:p>
    <w:p w:rsidR="00381CEC" w:rsidRPr="00381CEC" w:rsidRDefault="00381CEC" w:rsidP="00381CEC">
      <w:pPr>
        <w:pStyle w:val="Paragrafoelenco"/>
        <w:numPr>
          <w:ilvl w:val="0"/>
          <w:numId w:val="3"/>
        </w:numPr>
        <w:spacing w:line="360" w:lineRule="auto"/>
        <w:rPr>
          <w:rFonts w:eastAsia="Times New Roman" w:cs="Arial"/>
        </w:rPr>
      </w:pPr>
      <w:r w:rsidRPr="00381CEC">
        <w:t xml:space="preserve">Predisporre opportunamente le aperture per la ricezione del carico, se non è possibile operare con un parapetto regolamentare occorre predisporre punti di ancoraggio per la cintura di sicurezza che dovrà indossare l’operatore. </w:t>
      </w:r>
    </w:p>
    <w:p w:rsidR="007E0FB0" w:rsidRPr="007E0FB0" w:rsidRDefault="00381CEC" w:rsidP="00381CEC">
      <w:pPr>
        <w:pStyle w:val="Paragrafoelenco"/>
        <w:numPr>
          <w:ilvl w:val="0"/>
          <w:numId w:val="3"/>
        </w:numPr>
        <w:spacing w:line="360" w:lineRule="auto"/>
        <w:rPr>
          <w:rFonts w:eastAsia="Times New Roman" w:cs="Arial"/>
        </w:rPr>
      </w:pPr>
      <w:r w:rsidRPr="00381CEC">
        <w:t>Utilizzare l’argano esclu</w:t>
      </w:r>
      <w:r w:rsidR="007E0FB0">
        <w:t xml:space="preserve">sivamente per tiri verticali. </w:t>
      </w:r>
    </w:p>
    <w:p w:rsidR="007E0FB0" w:rsidRPr="007E0FB0" w:rsidRDefault="00381CEC" w:rsidP="00381CEC">
      <w:pPr>
        <w:pStyle w:val="Paragrafoelenco"/>
        <w:numPr>
          <w:ilvl w:val="0"/>
          <w:numId w:val="3"/>
        </w:numPr>
        <w:spacing w:line="360" w:lineRule="auto"/>
        <w:rPr>
          <w:rFonts w:eastAsia="Times New Roman" w:cs="Arial"/>
        </w:rPr>
      </w:pPr>
      <w:r w:rsidRPr="00381CEC">
        <w:t xml:space="preserve"> Utilizzare contenitori adatti al materiale da sollevare. </w:t>
      </w:r>
    </w:p>
    <w:p w:rsidR="007E0FB0" w:rsidRPr="007E0FB0" w:rsidRDefault="00381CEC" w:rsidP="007E0FB0">
      <w:pPr>
        <w:pStyle w:val="Paragrafoelenco"/>
        <w:numPr>
          <w:ilvl w:val="0"/>
          <w:numId w:val="3"/>
        </w:numPr>
        <w:spacing w:line="360" w:lineRule="auto"/>
        <w:rPr>
          <w:rFonts w:eastAsia="Times New Roman" w:cs="Arial"/>
        </w:rPr>
      </w:pPr>
      <w:r w:rsidRPr="00381CEC">
        <w:t>Non utilizzare la fune dell</w:t>
      </w:r>
      <w:r w:rsidRPr="007E0FB0">
        <w:rPr>
          <w:b/>
        </w:rPr>
        <w:t>’</w:t>
      </w:r>
      <w:r w:rsidRPr="007E0FB0">
        <w:rPr>
          <w:rStyle w:val="searchhighlight1"/>
          <w:b w:val="0"/>
          <w:color w:val="auto"/>
          <w:u w:val="none"/>
        </w:rPr>
        <w:t>elevatore</w:t>
      </w:r>
      <w:r w:rsidR="007E0FB0">
        <w:t xml:space="preserve"> per imbracare carichi.</w:t>
      </w:r>
    </w:p>
    <w:p w:rsidR="007E0FB0" w:rsidRPr="007E0FB0" w:rsidRDefault="00381CEC" w:rsidP="007E0FB0">
      <w:pPr>
        <w:pStyle w:val="Paragrafoelenco"/>
        <w:numPr>
          <w:ilvl w:val="0"/>
          <w:numId w:val="3"/>
        </w:numPr>
        <w:spacing w:line="360" w:lineRule="auto"/>
        <w:rPr>
          <w:rFonts w:eastAsia="Times New Roman" w:cs="Arial"/>
        </w:rPr>
      </w:pPr>
      <w:r w:rsidRPr="00381CEC">
        <w:t>L’operatore addetto all’argano dovrà evitare durante la salita e la discesa del carico bruschi strappi ed ondeggiamenti del carico operando le manovre di partenza ed arresto con gradualità.</w:t>
      </w:r>
    </w:p>
    <w:p w:rsidR="007E0FB0" w:rsidRPr="007E0FB0" w:rsidRDefault="007E0FB0" w:rsidP="007E0FB0">
      <w:pPr>
        <w:pStyle w:val="Paragrafoelenco"/>
        <w:numPr>
          <w:ilvl w:val="0"/>
          <w:numId w:val="3"/>
        </w:numPr>
        <w:spacing w:line="360" w:lineRule="auto"/>
        <w:rPr>
          <w:rFonts w:eastAsia="Times New Roman" w:cs="Arial"/>
        </w:rPr>
      </w:pPr>
      <w:r>
        <w:t xml:space="preserve"> </w:t>
      </w:r>
      <w:r w:rsidR="00381CEC" w:rsidRPr="00381CEC">
        <w:t>L’utilizzo degli apparecchi di sollevamento deve essere immediatamente sospeso quando:</w:t>
      </w:r>
      <w:r w:rsidR="00381CEC" w:rsidRPr="00381CEC">
        <w:br/>
      </w:r>
      <w:r>
        <w:t xml:space="preserve">      </w:t>
      </w:r>
      <w:r w:rsidR="00381CEC" w:rsidRPr="00381CEC">
        <w:t>•</w:t>
      </w:r>
      <w:r>
        <w:t xml:space="preserve">    </w:t>
      </w:r>
      <w:r w:rsidR="00381CEC" w:rsidRPr="00381CEC">
        <w:t>vi sono persone in aree esposte al pericolo di caduta dei carichi;</w:t>
      </w:r>
      <w:r w:rsidR="00381CEC" w:rsidRPr="00381CEC">
        <w:br/>
      </w:r>
      <w:r>
        <w:t xml:space="preserve">      </w:t>
      </w:r>
      <w:r w:rsidR="00381CEC" w:rsidRPr="00381CEC">
        <w:t xml:space="preserve">• </w:t>
      </w:r>
      <w:r>
        <w:t xml:space="preserve">   </w:t>
      </w:r>
      <w:r w:rsidR="00381CEC" w:rsidRPr="00381CEC">
        <w:t>la visibilità non sia ottimale (nebbia, oscurità, fumo);</w:t>
      </w:r>
      <w:r w:rsidR="00381CEC" w:rsidRPr="00381CEC">
        <w:br/>
      </w:r>
      <w:r>
        <w:t xml:space="preserve">      </w:t>
      </w:r>
      <w:r w:rsidR="00381CEC" w:rsidRPr="00381CEC">
        <w:t xml:space="preserve">• </w:t>
      </w:r>
      <w:r>
        <w:t xml:space="preserve">   </w:t>
      </w:r>
      <w:r w:rsidR="00381CEC" w:rsidRPr="00381CEC">
        <w:t xml:space="preserve">si manifesti un forte vento. </w:t>
      </w:r>
    </w:p>
    <w:p w:rsidR="007E0FB0" w:rsidRPr="007E0FB0" w:rsidRDefault="00381CEC" w:rsidP="007E0FB0">
      <w:pPr>
        <w:pStyle w:val="Paragrafoelenco"/>
        <w:numPr>
          <w:ilvl w:val="0"/>
          <w:numId w:val="3"/>
        </w:numPr>
        <w:spacing w:line="360" w:lineRule="auto"/>
        <w:rPr>
          <w:rFonts w:eastAsia="Times New Roman" w:cs="Arial"/>
        </w:rPr>
      </w:pPr>
      <w:r w:rsidRPr="00381CEC">
        <w:t xml:space="preserve">Gli addetti all’imbracatura devono: </w:t>
      </w:r>
      <w:r w:rsidRPr="00381CEC">
        <w:br/>
      </w:r>
      <w:r w:rsidR="007E0FB0">
        <w:t xml:space="preserve">    </w:t>
      </w:r>
      <w:r w:rsidRPr="00381CEC">
        <w:t xml:space="preserve">• </w:t>
      </w:r>
      <w:r w:rsidR="007E0FB0">
        <w:t xml:space="preserve">  V</w:t>
      </w:r>
      <w:r w:rsidRPr="00381CEC">
        <w:t>erificare la corretta imbracatura dei carichi;</w:t>
      </w:r>
      <w:r w:rsidRPr="00381CEC">
        <w:br/>
      </w:r>
      <w:r w:rsidR="007E0FB0">
        <w:t xml:space="preserve">    </w:t>
      </w:r>
      <w:r w:rsidRPr="00381CEC">
        <w:t xml:space="preserve">• </w:t>
      </w:r>
      <w:r w:rsidR="007E0FB0">
        <w:t xml:space="preserve">  V</w:t>
      </w:r>
      <w:r w:rsidRPr="00381CEC">
        <w:t>erificare l’equilibratura del carico;</w:t>
      </w:r>
      <w:r w:rsidRPr="00381CEC">
        <w:br/>
      </w:r>
      <w:r w:rsidR="007E0FB0">
        <w:t xml:space="preserve">    </w:t>
      </w:r>
      <w:r w:rsidRPr="00381CEC">
        <w:t>•</w:t>
      </w:r>
      <w:r w:rsidR="007E0FB0">
        <w:t xml:space="preserve">   V</w:t>
      </w:r>
      <w:r w:rsidRPr="00381CEC">
        <w:t xml:space="preserve">erificare la perfetta chiusura della sicura del gancio; </w:t>
      </w:r>
      <w:r w:rsidRPr="00381CEC">
        <w:br/>
      </w:r>
      <w:r w:rsidR="007E0FB0">
        <w:t xml:space="preserve">    </w:t>
      </w:r>
      <w:r w:rsidRPr="00381CEC">
        <w:t>•</w:t>
      </w:r>
      <w:r w:rsidR="007E0FB0">
        <w:t xml:space="preserve">   A</w:t>
      </w:r>
      <w:r w:rsidRPr="00381CEC">
        <w:t xml:space="preserve">ccompagnare il carico al di fuori della zona di interferenza con ostacoli solo per lo stretto </w:t>
      </w:r>
      <w:r w:rsidR="007E0FB0">
        <w:t xml:space="preserve">   </w:t>
      </w:r>
    </w:p>
    <w:p w:rsidR="007E0FB0" w:rsidRDefault="007E0FB0" w:rsidP="007E0FB0">
      <w:pPr>
        <w:pStyle w:val="Paragrafoelenco"/>
        <w:spacing w:line="360" w:lineRule="auto"/>
      </w:pPr>
      <w:r>
        <w:lastRenderedPageBreak/>
        <w:t xml:space="preserve">          </w:t>
      </w:r>
      <w:r w:rsidR="00381CEC" w:rsidRPr="00381CEC">
        <w:t>necessario;</w:t>
      </w:r>
      <w:r w:rsidR="00381CEC" w:rsidRPr="00381CEC">
        <w:br/>
      </w:r>
      <w:r>
        <w:t xml:space="preserve">     </w:t>
      </w:r>
      <w:r w:rsidR="00381CEC" w:rsidRPr="00381CEC">
        <w:t xml:space="preserve">• </w:t>
      </w:r>
      <w:r>
        <w:t xml:space="preserve"> N</w:t>
      </w:r>
      <w:r w:rsidR="00381CEC" w:rsidRPr="00381CEC">
        <w:t>on sostare sotto il carico dopo il sollevamento;</w:t>
      </w:r>
      <w:r w:rsidR="00381CEC" w:rsidRPr="00381CEC">
        <w:br/>
      </w:r>
      <w:r>
        <w:t xml:space="preserve">     </w:t>
      </w:r>
      <w:r w:rsidR="00381CEC" w:rsidRPr="00381CEC">
        <w:t>•</w:t>
      </w:r>
      <w:r>
        <w:t xml:space="preserve">  I</w:t>
      </w:r>
      <w:r w:rsidR="00381CEC" w:rsidRPr="00381CEC">
        <w:t>ndossare sempre il casco e i guanti di protezione.</w:t>
      </w:r>
    </w:p>
    <w:p w:rsidR="007E0FB0" w:rsidRPr="007E0FB0" w:rsidRDefault="00381CEC" w:rsidP="007E0FB0">
      <w:pPr>
        <w:pStyle w:val="Paragrafoelenco"/>
        <w:numPr>
          <w:ilvl w:val="0"/>
          <w:numId w:val="7"/>
        </w:numPr>
        <w:spacing w:line="360" w:lineRule="auto"/>
        <w:rPr>
          <w:rFonts w:eastAsia="Times New Roman" w:cs="Arial"/>
        </w:rPr>
      </w:pPr>
      <w:r w:rsidRPr="00381CEC">
        <w:t xml:space="preserve">Gli addetti in quota devono: </w:t>
      </w:r>
      <w:r w:rsidRPr="00381CEC">
        <w:br/>
      </w:r>
      <w:r w:rsidR="007E0FB0">
        <w:t xml:space="preserve">    </w:t>
      </w:r>
      <w:r w:rsidRPr="00381CEC">
        <w:t>•</w:t>
      </w:r>
      <w:r w:rsidR="007E0FB0">
        <w:t xml:space="preserve">  </w:t>
      </w:r>
      <w:r w:rsidRPr="00381CEC">
        <w:t xml:space="preserve"> rimuovere il parapetto solo se specificatamente autorizzati e dopo aver indossato ed </w:t>
      </w:r>
      <w:r w:rsidR="007E0FB0">
        <w:t xml:space="preserve">      </w:t>
      </w:r>
    </w:p>
    <w:p w:rsidR="007E0FB0" w:rsidRDefault="007E0FB0" w:rsidP="007E0FB0">
      <w:pPr>
        <w:pStyle w:val="Paragrafoelenco"/>
        <w:spacing w:line="360" w:lineRule="auto"/>
        <w:ind w:left="786"/>
      </w:pPr>
      <w:r>
        <w:t xml:space="preserve">         </w:t>
      </w:r>
      <w:r w:rsidR="00381CEC" w:rsidRPr="00381CEC">
        <w:t>assicurato la cintura di sicurezza anticaduta;</w:t>
      </w:r>
      <w:r w:rsidR="00381CEC" w:rsidRPr="00381CEC">
        <w:br/>
      </w:r>
      <w:r>
        <w:t xml:space="preserve">    </w:t>
      </w:r>
      <w:r w:rsidR="00381CEC" w:rsidRPr="00381CEC">
        <w:t xml:space="preserve">• </w:t>
      </w:r>
      <w:r>
        <w:t xml:space="preserve">  </w:t>
      </w:r>
      <w:r w:rsidR="00381CEC" w:rsidRPr="00381CEC">
        <w:t xml:space="preserve">ricevere il carico utilizzando appositi bastoni muniti di rampino in modo da non avere la </w:t>
      </w:r>
      <w:r>
        <w:t xml:space="preserve">  </w:t>
      </w:r>
    </w:p>
    <w:p w:rsidR="007E0FB0" w:rsidRDefault="007E0FB0" w:rsidP="007E0FB0">
      <w:pPr>
        <w:pStyle w:val="Paragrafoelenco"/>
        <w:spacing w:line="360" w:lineRule="auto"/>
        <w:ind w:left="786"/>
      </w:pPr>
      <w:r>
        <w:t xml:space="preserve">         </w:t>
      </w:r>
      <w:r w:rsidR="00381CEC" w:rsidRPr="00381CEC">
        <w:t>necessità di sporgersi all’esterno delle protezioni;</w:t>
      </w:r>
      <w:r w:rsidR="00381CEC" w:rsidRPr="00381CEC">
        <w:br/>
      </w:r>
      <w:r>
        <w:t xml:space="preserve">    </w:t>
      </w:r>
      <w:r w:rsidR="00381CEC" w:rsidRPr="00381CEC">
        <w:t>•</w:t>
      </w:r>
      <w:r>
        <w:t xml:space="preserve">  </w:t>
      </w:r>
      <w:r w:rsidR="00381CEC" w:rsidRPr="00381CEC">
        <w:t xml:space="preserve"> prima di sganciare il carico accertarsi della sua stabilità;</w:t>
      </w:r>
      <w:r w:rsidR="00381CEC" w:rsidRPr="00381CEC">
        <w:br/>
      </w:r>
      <w:r>
        <w:t xml:space="preserve">    </w:t>
      </w:r>
      <w:r w:rsidR="00381CEC" w:rsidRPr="00381CEC">
        <w:t>•</w:t>
      </w:r>
      <w:r>
        <w:t xml:space="preserve">  </w:t>
      </w:r>
      <w:r w:rsidR="00381CEC" w:rsidRPr="00381CEC">
        <w:t xml:space="preserve"> una volta ricevuto il carico accompagnare il gancio fuori dalla zona di lavoro dove potrebbe </w:t>
      </w:r>
      <w:r>
        <w:t xml:space="preserve">   </w:t>
      </w:r>
    </w:p>
    <w:p w:rsidR="004F585A" w:rsidRPr="007E0FB0" w:rsidRDefault="007E0FB0" w:rsidP="007E0FB0">
      <w:pPr>
        <w:pStyle w:val="Paragrafoelenco"/>
        <w:spacing w:line="360" w:lineRule="auto"/>
        <w:ind w:left="786"/>
      </w:pPr>
      <w:r>
        <w:t xml:space="preserve">         restare facilmente impigliato.</w:t>
      </w:r>
    </w:p>
    <w:p w:rsidR="004F585A" w:rsidRPr="00381CEC" w:rsidRDefault="004F585A" w:rsidP="00E472DC">
      <w:pPr>
        <w:pStyle w:val="Paragrafoelenco"/>
        <w:numPr>
          <w:ilvl w:val="0"/>
          <w:numId w:val="3"/>
        </w:numPr>
        <w:spacing w:line="360" w:lineRule="auto"/>
        <w:ind w:left="714" w:hanging="357"/>
        <w:rPr>
          <w:rFonts w:eastAsia="Times New Roman" w:cs="Arial"/>
        </w:rPr>
      </w:pPr>
      <w:r w:rsidRPr="00381CEC">
        <w:rPr>
          <w:rFonts w:eastAsia="Times New Roman" w:cs="Arial"/>
        </w:rPr>
        <w:t>usare i contenitori adatti al materiale da sollevare;</w:t>
      </w:r>
    </w:p>
    <w:p w:rsidR="00CB55E5" w:rsidRPr="00210CB1" w:rsidRDefault="00CB55E5" w:rsidP="00E472DC">
      <w:pPr>
        <w:autoSpaceDE w:val="0"/>
        <w:autoSpaceDN w:val="0"/>
        <w:adjustRightInd w:val="0"/>
        <w:spacing w:line="360" w:lineRule="auto"/>
        <w:jc w:val="both"/>
        <w:rPr>
          <w:rFonts w:cs="Arial"/>
          <w:b/>
        </w:rPr>
      </w:pPr>
      <w:r w:rsidRPr="00210CB1">
        <w:rPr>
          <w:rFonts w:cs="Arial"/>
          <w:b/>
        </w:rPr>
        <w:t>Si segnalano infine le attenzioni che devono essere adottate</w:t>
      </w:r>
      <w:r w:rsidRPr="00210CB1">
        <w:rPr>
          <w:rFonts w:cs="Verdana"/>
          <w:b/>
          <w:bCs/>
          <w:iCs/>
        </w:rPr>
        <w:t xml:space="preserve"> dopo l’uso della macchina </w:t>
      </w:r>
      <w:r w:rsidRPr="00210CB1">
        <w:rPr>
          <w:rFonts w:cs="Arial"/>
          <w:b/>
        </w:rPr>
        <w:t xml:space="preserve">dagli addetti      </w:t>
      </w:r>
    </w:p>
    <w:p w:rsidR="00CB55E5" w:rsidRDefault="00CB55E5" w:rsidP="00E472DC">
      <w:pPr>
        <w:pStyle w:val="Paragrafoelenco"/>
        <w:numPr>
          <w:ilvl w:val="0"/>
          <w:numId w:val="4"/>
        </w:numPr>
        <w:autoSpaceDE w:val="0"/>
        <w:autoSpaceDN w:val="0"/>
        <w:adjustRightInd w:val="0"/>
        <w:spacing w:line="360" w:lineRule="auto"/>
        <w:jc w:val="both"/>
        <w:rPr>
          <w:rFonts w:cs="Arial"/>
          <w:b/>
        </w:rPr>
      </w:pPr>
      <w:r>
        <w:rPr>
          <w:rFonts w:cs="Arial"/>
          <w:b/>
        </w:rPr>
        <w:t xml:space="preserve"> P</w:t>
      </w:r>
      <w:r>
        <w:rPr>
          <w:rFonts w:cs="Arial"/>
        </w:rPr>
        <w:t>rima di qualsiasi operazione di manutenzione va sempre interrotta l’alimentazione di corrente, staccando la spina di pertinenza e apponendo un cartello specifico di avvertimento (intervento di manutenzione in corso);</w:t>
      </w:r>
    </w:p>
    <w:p w:rsidR="00CB55E5" w:rsidRDefault="000201C2" w:rsidP="00E472DC">
      <w:pPr>
        <w:pStyle w:val="Paragrafoelenco"/>
        <w:numPr>
          <w:ilvl w:val="0"/>
          <w:numId w:val="5"/>
        </w:numPr>
        <w:autoSpaceDE w:val="0"/>
        <w:autoSpaceDN w:val="0"/>
        <w:adjustRightInd w:val="0"/>
        <w:spacing w:line="360" w:lineRule="auto"/>
        <w:jc w:val="both"/>
        <w:rPr>
          <w:rFonts w:cs="Verdana"/>
          <w:bCs/>
          <w:iCs/>
          <w:color w:val="000000"/>
        </w:rPr>
      </w:pPr>
      <w:r>
        <w:rPr>
          <w:rFonts w:cs="Arial"/>
        </w:rPr>
        <w:t>A</w:t>
      </w:r>
      <w:r w:rsidR="00CB55E5">
        <w:rPr>
          <w:rFonts w:cs="Arial"/>
        </w:rPr>
        <w:t>ssicurarsi di aver tolto tensione ai singoli comandi ed all’interruttore generale di alimentazione al  quadro;</w:t>
      </w:r>
    </w:p>
    <w:p w:rsidR="00CB55E5" w:rsidRDefault="000201C2" w:rsidP="00E472DC">
      <w:pPr>
        <w:pStyle w:val="Paragrafoelenco"/>
        <w:numPr>
          <w:ilvl w:val="0"/>
          <w:numId w:val="5"/>
        </w:numPr>
        <w:autoSpaceDE w:val="0"/>
        <w:autoSpaceDN w:val="0"/>
        <w:adjustRightInd w:val="0"/>
        <w:spacing w:line="360" w:lineRule="auto"/>
        <w:jc w:val="both"/>
        <w:rPr>
          <w:rFonts w:cs="Verdana"/>
          <w:bCs/>
          <w:iCs/>
          <w:color w:val="000000"/>
        </w:rPr>
      </w:pPr>
      <w:r>
        <w:rPr>
          <w:rFonts w:cs="Arial"/>
        </w:rPr>
        <w:t>L</w:t>
      </w:r>
      <w:r w:rsidR="00CB55E5">
        <w:rPr>
          <w:rFonts w:cs="Arial"/>
        </w:rPr>
        <w:t xml:space="preserve">asciare sempre la macchina in perfetta efficienza, curandone la pulizia alla fine dell’uso  l’eventuale  lubrificazione;  </w:t>
      </w:r>
    </w:p>
    <w:p w:rsidR="00CB55E5" w:rsidRDefault="000201C2" w:rsidP="00E472DC">
      <w:pPr>
        <w:pStyle w:val="Paragrafoelenco"/>
        <w:numPr>
          <w:ilvl w:val="0"/>
          <w:numId w:val="5"/>
        </w:numPr>
        <w:autoSpaceDE w:val="0"/>
        <w:autoSpaceDN w:val="0"/>
        <w:adjustRightInd w:val="0"/>
        <w:spacing w:line="360" w:lineRule="auto"/>
        <w:jc w:val="both"/>
        <w:rPr>
          <w:rFonts w:cs="Verdana"/>
          <w:bCs/>
          <w:iCs/>
          <w:color w:val="000000"/>
        </w:rPr>
      </w:pPr>
      <w:r>
        <w:rPr>
          <w:rFonts w:cs="Arial"/>
        </w:rPr>
        <w:t>R</w:t>
      </w:r>
      <w:r w:rsidR="00CB55E5">
        <w:rPr>
          <w:rFonts w:cs="Arial"/>
        </w:rPr>
        <w:t>icontrollare  la presenza e l’efficienza di tutti i dispositivi di protezione (in quanto alla ripresa del  lavoro la macchina  potrebbe essere riutilizzata da altra persona)</w:t>
      </w:r>
    </w:p>
    <w:p w:rsidR="004F585A" w:rsidRPr="006B1439" w:rsidRDefault="004F585A" w:rsidP="00CB55E5">
      <w:pPr>
        <w:pStyle w:val="Paragrafoelenco"/>
        <w:ind w:left="714"/>
        <w:rPr>
          <w:rFonts w:eastAsia="Times New Roman" w:cs="Arial"/>
        </w:rPr>
      </w:pPr>
    </w:p>
    <w:p w:rsidR="004F585A" w:rsidRPr="00E5370E" w:rsidRDefault="004F585A" w:rsidP="004F585A">
      <w:pPr>
        <w:autoSpaceDE w:val="0"/>
        <w:autoSpaceDN w:val="0"/>
        <w:adjustRightInd w:val="0"/>
        <w:rPr>
          <w:rFonts w:cs="Verdana"/>
          <w:b/>
          <w:bCs/>
          <w:color w:val="000000"/>
        </w:rPr>
      </w:pPr>
      <w:r w:rsidRPr="005028D5">
        <w:rPr>
          <w:rFonts w:ascii="Verdana" w:hAnsi="Verdana" w:cs="Verdana"/>
          <w:b/>
          <w:bCs/>
          <w:color w:val="000000"/>
        </w:rPr>
        <w:t xml:space="preserve">DPI                                                                                                                                                   </w:t>
      </w:r>
      <w:r w:rsidRPr="00E5370E">
        <w:rPr>
          <w:rFonts w:cs="Verdana"/>
          <w:color w:val="000000"/>
        </w:rPr>
        <w:t>In funzione dei rischi evidenziati saranno utilizzati obbligatoriamente i seguenti DPI, di cui è</w:t>
      </w:r>
      <w:r w:rsidRPr="00E5370E">
        <w:rPr>
          <w:rFonts w:cs="Verdana"/>
          <w:b/>
          <w:bCs/>
          <w:color w:val="000000"/>
        </w:rPr>
        <w:t xml:space="preserve"> </w:t>
      </w:r>
      <w:r w:rsidRPr="00E5370E">
        <w:rPr>
          <w:rFonts w:cs="Verdana"/>
          <w:color w:val="000000"/>
        </w:rPr>
        <w:t>riportata la descrizione ed i riferimenti normativi:</w:t>
      </w:r>
    </w:p>
    <w:tbl>
      <w:tblPr>
        <w:tblStyle w:val="Grigliatabella"/>
        <w:tblW w:w="0" w:type="auto"/>
        <w:tblLook w:val="04A0"/>
      </w:tblPr>
      <w:tblGrid>
        <w:gridCol w:w="2427"/>
        <w:gridCol w:w="2562"/>
        <w:gridCol w:w="2434"/>
        <w:gridCol w:w="2431"/>
      </w:tblGrid>
      <w:tr w:rsidR="004F585A" w:rsidTr="007F5E20">
        <w:tc>
          <w:tcPr>
            <w:tcW w:w="2427" w:type="dxa"/>
            <w:shd w:val="clear" w:color="auto" w:fill="FFC000"/>
          </w:tcPr>
          <w:p w:rsidR="004F585A" w:rsidRPr="008C212C" w:rsidRDefault="004F585A" w:rsidP="007F5E20">
            <w:pPr>
              <w:tabs>
                <w:tab w:val="left" w:pos="1350"/>
              </w:tabs>
              <w:jc w:val="center"/>
              <w:rPr>
                <w:b/>
                <w:sz w:val="20"/>
                <w:szCs w:val="20"/>
              </w:rPr>
            </w:pPr>
            <w:r w:rsidRPr="008C212C">
              <w:rPr>
                <w:b/>
                <w:sz w:val="20"/>
                <w:szCs w:val="20"/>
              </w:rPr>
              <w:t>RISCHI  EVIDENZIATI</w:t>
            </w:r>
          </w:p>
        </w:tc>
        <w:tc>
          <w:tcPr>
            <w:tcW w:w="2562" w:type="dxa"/>
            <w:shd w:val="clear" w:color="auto" w:fill="FFC000"/>
          </w:tcPr>
          <w:p w:rsidR="004F585A" w:rsidRDefault="004F585A" w:rsidP="007F5E20">
            <w:pPr>
              <w:tabs>
                <w:tab w:val="left" w:pos="1350"/>
              </w:tabs>
              <w:jc w:val="center"/>
              <w:rPr>
                <w:b/>
              </w:rPr>
            </w:pPr>
            <w:r>
              <w:rPr>
                <w:b/>
              </w:rPr>
              <w:t>DPI</w:t>
            </w:r>
          </w:p>
        </w:tc>
        <w:tc>
          <w:tcPr>
            <w:tcW w:w="2434" w:type="dxa"/>
            <w:tcBorders>
              <w:bottom w:val="single" w:sz="4" w:space="0" w:color="000000" w:themeColor="text1"/>
            </w:tcBorders>
            <w:shd w:val="clear" w:color="auto" w:fill="FFC000"/>
          </w:tcPr>
          <w:p w:rsidR="004F585A" w:rsidRDefault="004F585A" w:rsidP="007F5E20">
            <w:pPr>
              <w:tabs>
                <w:tab w:val="left" w:pos="1350"/>
              </w:tabs>
              <w:jc w:val="center"/>
              <w:rPr>
                <w:b/>
              </w:rPr>
            </w:pPr>
            <w:r>
              <w:rPr>
                <w:b/>
              </w:rPr>
              <w:t>DESCRIZIONE</w:t>
            </w:r>
          </w:p>
        </w:tc>
        <w:tc>
          <w:tcPr>
            <w:tcW w:w="2431" w:type="dxa"/>
            <w:shd w:val="clear" w:color="auto" w:fill="FFC000"/>
          </w:tcPr>
          <w:p w:rsidR="004F585A" w:rsidRDefault="004F585A" w:rsidP="007F5E20">
            <w:pPr>
              <w:tabs>
                <w:tab w:val="left" w:pos="1350"/>
              </w:tabs>
              <w:jc w:val="center"/>
              <w:rPr>
                <w:b/>
              </w:rPr>
            </w:pPr>
            <w:r>
              <w:rPr>
                <w:b/>
              </w:rPr>
              <w:t>NOTE</w:t>
            </w:r>
          </w:p>
          <w:p w:rsidR="004F585A" w:rsidRPr="007D5FE0" w:rsidRDefault="004F585A" w:rsidP="007F5E20">
            <w:pPr>
              <w:tabs>
                <w:tab w:val="left" w:pos="1350"/>
              </w:tabs>
              <w:jc w:val="center"/>
              <w:rPr>
                <w:b/>
                <w:sz w:val="16"/>
                <w:szCs w:val="16"/>
              </w:rPr>
            </w:pPr>
          </w:p>
        </w:tc>
      </w:tr>
      <w:tr w:rsidR="004F585A" w:rsidTr="007F5E20">
        <w:trPr>
          <w:trHeight w:val="2075"/>
        </w:trPr>
        <w:tc>
          <w:tcPr>
            <w:tcW w:w="2427" w:type="dxa"/>
            <w:tcBorders>
              <w:bottom w:val="nil"/>
            </w:tcBorders>
          </w:tcPr>
          <w:p w:rsidR="004F585A" w:rsidRDefault="004F585A" w:rsidP="007F5E20">
            <w:pPr>
              <w:tabs>
                <w:tab w:val="left" w:pos="1350"/>
              </w:tabs>
            </w:pPr>
          </w:p>
          <w:p w:rsidR="004F585A" w:rsidRDefault="004F585A" w:rsidP="007F5E20">
            <w:pPr>
              <w:tabs>
                <w:tab w:val="left" w:pos="1350"/>
              </w:tabs>
              <w:rPr>
                <w:b/>
              </w:rPr>
            </w:pPr>
          </w:p>
          <w:p w:rsidR="004F585A" w:rsidRPr="00270EA4" w:rsidRDefault="004F585A" w:rsidP="007F5E20">
            <w:pPr>
              <w:tabs>
                <w:tab w:val="left" w:pos="1350"/>
              </w:tabs>
              <w:rPr>
                <w:sz w:val="20"/>
                <w:szCs w:val="20"/>
              </w:rPr>
            </w:pPr>
            <w:r w:rsidRPr="00270EA4">
              <w:rPr>
                <w:sz w:val="20"/>
                <w:szCs w:val="20"/>
              </w:rPr>
              <w:t>Per la caduta di materiale dall’alto</w:t>
            </w:r>
          </w:p>
          <w:p w:rsidR="004F585A" w:rsidRDefault="004F585A" w:rsidP="007F5E20">
            <w:pPr>
              <w:tabs>
                <w:tab w:val="left" w:pos="1350"/>
              </w:tabs>
              <w:rPr>
                <w:b/>
              </w:rPr>
            </w:pPr>
          </w:p>
          <w:p w:rsidR="004F585A" w:rsidRDefault="004F585A" w:rsidP="007F5E20">
            <w:pPr>
              <w:tabs>
                <w:tab w:val="left" w:pos="1350"/>
              </w:tabs>
              <w:rPr>
                <w:b/>
              </w:rPr>
            </w:pPr>
          </w:p>
        </w:tc>
        <w:tc>
          <w:tcPr>
            <w:tcW w:w="2562" w:type="dxa"/>
            <w:tcBorders>
              <w:bottom w:val="nil"/>
              <w:right w:val="single" w:sz="4" w:space="0" w:color="auto"/>
            </w:tcBorders>
          </w:tcPr>
          <w:p w:rsidR="004F585A" w:rsidRDefault="004F585A" w:rsidP="007F5E20">
            <w:pPr>
              <w:tabs>
                <w:tab w:val="left" w:pos="1350"/>
              </w:tabs>
            </w:pPr>
          </w:p>
          <w:p w:rsidR="004F585A" w:rsidRPr="00E27617" w:rsidRDefault="004F585A" w:rsidP="007F5E20">
            <w:pPr>
              <w:pStyle w:val="Paragrafoelenco"/>
              <w:autoSpaceDE w:val="0"/>
              <w:autoSpaceDN w:val="0"/>
              <w:adjustRightInd w:val="0"/>
              <w:ind w:left="360"/>
              <w:rPr>
                <w:rFonts w:cs="Verdana"/>
                <w:b/>
                <w:color w:val="000000"/>
                <w:sz w:val="20"/>
                <w:szCs w:val="20"/>
              </w:rPr>
            </w:pPr>
            <w:r w:rsidRPr="00E27617">
              <w:rPr>
                <w:b/>
                <w:sz w:val="20"/>
                <w:szCs w:val="20"/>
              </w:rPr>
              <w:t xml:space="preserve"> Casco protettivo</w:t>
            </w:r>
          </w:p>
          <w:tbl>
            <w:tblPr>
              <w:tblpPr w:leftFromText="141" w:rightFromText="141" w:vertAnchor="text" w:horzAnchor="page" w:tblpX="76" w:tblpY="1"/>
              <w:tblW w:w="2045" w:type="dxa"/>
              <w:tblLook w:val="0000"/>
            </w:tblPr>
            <w:tblGrid>
              <w:gridCol w:w="2045"/>
            </w:tblGrid>
            <w:tr w:rsidR="004F585A" w:rsidTr="007F5E20">
              <w:trPr>
                <w:trHeight w:val="539"/>
              </w:trPr>
              <w:tc>
                <w:tcPr>
                  <w:tcW w:w="2045" w:type="dxa"/>
                </w:tcPr>
                <w:p w:rsidR="004F585A" w:rsidRDefault="004F585A" w:rsidP="007F5E20">
                  <w:pPr>
                    <w:tabs>
                      <w:tab w:val="left" w:pos="1350"/>
                    </w:tabs>
                  </w:pPr>
                  <w:r>
                    <w:t xml:space="preserve">     </w:t>
                  </w:r>
                  <w:r>
                    <w:object w:dxaOrig="1500" w:dyaOrig="1500">
                      <v:shape id="_x0000_i1026" type="#_x0000_t75" style="width:66pt;height:65.25pt" o:ole="">
                        <v:imagedata r:id="rId9" o:title=""/>
                      </v:shape>
                      <o:OLEObject Type="Embed" ProgID="PBrush" ShapeID="_x0000_i1026" DrawAspect="Content" ObjectID="_1144874902" r:id="rId10"/>
                    </w:object>
                  </w:r>
                </w:p>
              </w:tc>
            </w:tr>
          </w:tbl>
          <w:p w:rsidR="004F585A" w:rsidRPr="008C212C" w:rsidRDefault="004F585A" w:rsidP="007F5E20">
            <w:pPr>
              <w:tabs>
                <w:tab w:val="left" w:pos="1350"/>
              </w:tabs>
            </w:pPr>
          </w:p>
        </w:tc>
        <w:tc>
          <w:tcPr>
            <w:tcW w:w="2434" w:type="dxa"/>
            <w:tcBorders>
              <w:left w:val="single" w:sz="4" w:space="0" w:color="auto"/>
              <w:bottom w:val="nil"/>
            </w:tcBorders>
          </w:tcPr>
          <w:p w:rsidR="004F585A" w:rsidRDefault="004F585A" w:rsidP="007F5E20">
            <w:pPr>
              <w:tabs>
                <w:tab w:val="left" w:pos="1350"/>
              </w:tabs>
            </w:pPr>
          </w:p>
          <w:p w:rsidR="004F585A" w:rsidRPr="00270EA4" w:rsidRDefault="004F585A" w:rsidP="007F5E20">
            <w:pPr>
              <w:autoSpaceDE w:val="0"/>
              <w:autoSpaceDN w:val="0"/>
              <w:adjustRightInd w:val="0"/>
              <w:rPr>
                <w:sz w:val="20"/>
                <w:szCs w:val="20"/>
              </w:rPr>
            </w:pPr>
            <w:r w:rsidRPr="00270EA4">
              <w:rPr>
                <w:rFonts w:cs="Arial"/>
                <w:sz w:val="20"/>
                <w:szCs w:val="20"/>
              </w:rPr>
              <w:t xml:space="preserve">Da utilizzare nei  </w:t>
            </w:r>
            <w:r>
              <w:rPr>
                <w:rFonts w:cs="Arial"/>
                <w:sz w:val="20"/>
                <w:szCs w:val="20"/>
              </w:rPr>
              <w:t>l</w:t>
            </w:r>
            <w:r w:rsidRPr="00270EA4">
              <w:rPr>
                <w:rFonts w:cs="Arial"/>
                <w:sz w:val="20"/>
                <w:szCs w:val="20"/>
              </w:rPr>
              <w:t>uoghi  sopra, sotto o in prossimità di impalcature, posti di lavoro sopraelevati;</w:t>
            </w:r>
          </w:p>
        </w:tc>
        <w:tc>
          <w:tcPr>
            <w:tcW w:w="2431" w:type="dxa"/>
            <w:tcBorders>
              <w:bottom w:val="nil"/>
            </w:tcBorders>
          </w:tcPr>
          <w:p w:rsidR="004F585A" w:rsidRPr="00184655" w:rsidRDefault="004F585A" w:rsidP="007F5E20">
            <w:pPr>
              <w:tabs>
                <w:tab w:val="left" w:pos="1350"/>
              </w:tabs>
              <w:rPr>
                <w:b/>
                <w:sz w:val="18"/>
                <w:szCs w:val="18"/>
              </w:rPr>
            </w:pPr>
            <w:r w:rsidRPr="00184655">
              <w:rPr>
                <w:b/>
                <w:sz w:val="18"/>
                <w:szCs w:val="18"/>
              </w:rPr>
              <w:t xml:space="preserve">Riferimento  Normativo Art  75-77-79 </w:t>
            </w:r>
            <w:r>
              <w:rPr>
                <w:b/>
                <w:sz w:val="18"/>
                <w:szCs w:val="18"/>
              </w:rPr>
              <w:t>del D.Lgs 81/08</w:t>
            </w:r>
          </w:p>
          <w:p w:rsidR="004F585A" w:rsidRPr="00184655" w:rsidRDefault="004F585A" w:rsidP="007F5E20">
            <w:pPr>
              <w:rPr>
                <w:b/>
                <w:sz w:val="18"/>
                <w:szCs w:val="18"/>
              </w:rPr>
            </w:pPr>
            <w:r>
              <w:rPr>
                <w:b/>
                <w:sz w:val="18"/>
                <w:szCs w:val="18"/>
              </w:rPr>
              <w:t>Allegato VIII  punti  3, 4 n.</w:t>
            </w:r>
            <w:r w:rsidRPr="00184655">
              <w:rPr>
                <w:b/>
                <w:sz w:val="18"/>
                <w:szCs w:val="18"/>
              </w:rPr>
              <w:t xml:space="preserve">  del D.Lgs. n. 81/08</w:t>
            </w:r>
          </w:p>
          <w:p w:rsidR="004F585A" w:rsidRDefault="004F585A" w:rsidP="007F5E20">
            <w:r>
              <w:rPr>
                <w:b/>
                <w:sz w:val="18"/>
                <w:szCs w:val="18"/>
              </w:rPr>
              <w:t>UNIEN  1</w:t>
            </w:r>
            <w:r w:rsidRPr="00184655">
              <w:rPr>
                <w:b/>
                <w:sz w:val="18"/>
                <w:szCs w:val="18"/>
              </w:rPr>
              <w:t xml:space="preserve"> (2004)</w:t>
            </w:r>
            <w:r w:rsidRPr="007D5FE0">
              <w:rPr>
                <w:b/>
              </w:rPr>
              <w:t xml:space="preserve"> </w:t>
            </w:r>
            <w:r>
              <w:rPr>
                <w:b/>
              </w:rPr>
              <w:t xml:space="preserve">                                  </w:t>
            </w:r>
            <w:r w:rsidRPr="007D5FE0">
              <w:rPr>
                <w:b/>
              </w:rPr>
              <w:t xml:space="preserve"> </w:t>
            </w:r>
          </w:p>
          <w:p w:rsidR="004F585A" w:rsidRPr="00184655" w:rsidRDefault="004F585A" w:rsidP="007F5E20">
            <w:pPr>
              <w:rPr>
                <w:i/>
                <w:sz w:val="18"/>
                <w:szCs w:val="18"/>
              </w:rPr>
            </w:pPr>
            <w:r>
              <w:rPr>
                <w:i/>
                <w:sz w:val="18"/>
                <w:szCs w:val="18"/>
              </w:rPr>
              <w:t>Dispositivi di protezione Elmetti di protezione.Guida per la selezione</w:t>
            </w:r>
          </w:p>
        </w:tc>
      </w:tr>
      <w:tr w:rsidR="004F585A" w:rsidTr="007F5E20">
        <w:trPr>
          <w:trHeight w:val="80"/>
        </w:trPr>
        <w:tc>
          <w:tcPr>
            <w:tcW w:w="2427" w:type="dxa"/>
            <w:tcBorders>
              <w:top w:val="nil"/>
              <w:left w:val="single" w:sz="4" w:space="0" w:color="auto"/>
              <w:bottom w:val="single" w:sz="4" w:space="0" w:color="auto"/>
              <w:right w:val="single" w:sz="4" w:space="0" w:color="auto"/>
            </w:tcBorders>
          </w:tcPr>
          <w:p w:rsidR="004F585A" w:rsidRDefault="004F585A" w:rsidP="007F5E20">
            <w:pPr>
              <w:tabs>
                <w:tab w:val="left" w:pos="1350"/>
              </w:tabs>
            </w:pPr>
          </w:p>
        </w:tc>
        <w:tc>
          <w:tcPr>
            <w:tcW w:w="2562" w:type="dxa"/>
            <w:tcBorders>
              <w:top w:val="nil"/>
              <w:left w:val="single" w:sz="4" w:space="0" w:color="auto"/>
              <w:bottom w:val="single" w:sz="4" w:space="0" w:color="auto"/>
              <w:right w:val="single" w:sz="4" w:space="0" w:color="auto"/>
            </w:tcBorders>
          </w:tcPr>
          <w:p w:rsidR="004F585A" w:rsidRDefault="004F585A" w:rsidP="007F5E20">
            <w:pPr>
              <w:tabs>
                <w:tab w:val="left" w:pos="1350"/>
              </w:tabs>
            </w:pPr>
          </w:p>
        </w:tc>
        <w:tc>
          <w:tcPr>
            <w:tcW w:w="2434" w:type="dxa"/>
            <w:tcBorders>
              <w:top w:val="nil"/>
              <w:left w:val="single" w:sz="4" w:space="0" w:color="auto"/>
              <w:bottom w:val="single" w:sz="4" w:space="0" w:color="auto"/>
              <w:right w:val="single" w:sz="4" w:space="0" w:color="auto"/>
            </w:tcBorders>
          </w:tcPr>
          <w:p w:rsidR="004F585A" w:rsidRDefault="004F585A" w:rsidP="007F5E20">
            <w:pPr>
              <w:tabs>
                <w:tab w:val="left" w:pos="1350"/>
              </w:tabs>
            </w:pPr>
          </w:p>
        </w:tc>
        <w:tc>
          <w:tcPr>
            <w:tcW w:w="2431" w:type="dxa"/>
            <w:tcBorders>
              <w:top w:val="nil"/>
              <w:left w:val="single" w:sz="4" w:space="0" w:color="auto"/>
              <w:bottom w:val="single" w:sz="4" w:space="0" w:color="auto"/>
              <w:right w:val="single" w:sz="4" w:space="0" w:color="auto"/>
            </w:tcBorders>
          </w:tcPr>
          <w:p w:rsidR="004F585A" w:rsidRPr="00D464AD" w:rsidRDefault="004F585A" w:rsidP="007F5E20">
            <w:pPr>
              <w:autoSpaceDE w:val="0"/>
              <w:autoSpaceDN w:val="0"/>
              <w:adjustRightInd w:val="0"/>
              <w:rPr>
                <w:rFonts w:ascii="Verdana" w:hAnsi="Verdana" w:cs="Verdana"/>
                <w:b/>
                <w:bCs/>
                <w:color w:val="000000"/>
                <w:sz w:val="18"/>
                <w:szCs w:val="18"/>
              </w:rPr>
            </w:pPr>
          </w:p>
        </w:tc>
      </w:tr>
      <w:tr w:rsidR="004F585A" w:rsidRPr="00D464AD" w:rsidTr="007F5E20">
        <w:trPr>
          <w:trHeight w:val="180"/>
        </w:trPr>
        <w:tc>
          <w:tcPr>
            <w:tcW w:w="2427" w:type="dxa"/>
            <w:tcBorders>
              <w:top w:val="single" w:sz="4" w:space="0" w:color="auto"/>
              <w:left w:val="single" w:sz="4" w:space="0" w:color="auto"/>
              <w:bottom w:val="nil"/>
              <w:right w:val="single" w:sz="4" w:space="0" w:color="auto"/>
            </w:tcBorders>
          </w:tcPr>
          <w:p w:rsidR="004F585A" w:rsidRDefault="004F585A" w:rsidP="007F5E20">
            <w:pPr>
              <w:tabs>
                <w:tab w:val="left" w:pos="1350"/>
              </w:tabs>
            </w:pPr>
          </w:p>
        </w:tc>
        <w:tc>
          <w:tcPr>
            <w:tcW w:w="2562" w:type="dxa"/>
            <w:vMerge w:val="restart"/>
            <w:tcBorders>
              <w:top w:val="single" w:sz="4" w:space="0" w:color="auto"/>
              <w:left w:val="single" w:sz="4" w:space="0" w:color="auto"/>
            </w:tcBorders>
          </w:tcPr>
          <w:p w:rsidR="004F585A" w:rsidRPr="000F2355" w:rsidRDefault="004F585A" w:rsidP="007F5E20">
            <w:pPr>
              <w:pStyle w:val="Nessunaspaziatura"/>
            </w:pPr>
          </w:p>
          <w:p w:rsidR="004F585A" w:rsidRPr="00E27617" w:rsidRDefault="004F585A" w:rsidP="007F5E20">
            <w:pPr>
              <w:pStyle w:val="Paragrafoelenco"/>
              <w:autoSpaceDE w:val="0"/>
              <w:autoSpaceDN w:val="0"/>
              <w:adjustRightInd w:val="0"/>
              <w:ind w:left="360"/>
              <w:rPr>
                <w:rFonts w:cs="Verdana"/>
                <w:b/>
                <w:color w:val="000000"/>
                <w:sz w:val="20"/>
                <w:szCs w:val="20"/>
              </w:rPr>
            </w:pPr>
            <w:r w:rsidRPr="00E27617">
              <w:rPr>
                <w:rFonts w:cs="Verdana"/>
                <w:b/>
                <w:color w:val="000000"/>
                <w:sz w:val="20"/>
                <w:szCs w:val="20"/>
              </w:rPr>
              <w:lastRenderedPageBreak/>
              <w:t>Tuta di protezione</w:t>
            </w:r>
          </w:p>
          <w:p w:rsidR="004F585A" w:rsidRPr="00B36D4A" w:rsidRDefault="004F585A" w:rsidP="007F5E20">
            <w:pPr>
              <w:pStyle w:val="Paragrafoelenco"/>
              <w:autoSpaceDE w:val="0"/>
              <w:autoSpaceDN w:val="0"/>
              <w:adjustRightInd w:val="0"/>
              <w:ind w:left="360"/>
              <w:rPr>
                <w:rFonts w:ascii="Verdana" w:hAnsi="Verdana" w:cs="Verdana"/>
                <w:color w:val="000000"/>
                <w:sz w:val="20"/>
                <w:szCs w:val="20"/>
              </w:rPr>
            </w:pPr>
          </w:p>
          <w:tbl>
            <w:tblPr>
              <w:tblW w:w="0" w:type="auto"/>
              <w:tblLook w:val="04A0"/>
            </w:tblPr>
            <w:tblGrid>
              <w:gridCol w:w="1897"/>
            </w:tblGrid>
            <w:tr w:rsidR="004F585A" w:rsidTr="007F5E20">
              <w:trPr>
                <w:trHeight w:val="1338"/>
              </w:trPr>
              <w:tc>
                <w:tcPr>
                  <w:tcW w:w="1897" w:type="dxa"/>
                </w:tcPr>
                <w:p w:rsidR="004F585A" w:rsidRDefault="004F585A" w:rsidP="007F5E20">
                  <w:pPr>
                    <w:tabs>
                      <w:tab w:val="left" w:pos="1350"/>
                    </w:tabs>
                  </w:pPr>
                  <w:r>
                    <w:t xml:space="preserve">      </w:t>
                  </w:r>
                  <w:r>
                    <w:object w:dxaOrig="1515" w:dyaOrig="1710">
                      <v:shape id="_x0000_i1027" type="#_x0000_t75" style="width:67.5pt;height:82.5pt" o:ole="">
                        <v:imagedata r:id="rId11" o:title=""/>
                      </v:shape>
                      <o:OLEObject Type="Embed" ProgID="PBrush" ShapeID="_x0000_i1027" DrawAspect="Content" ObjectID="_1144874903" r:id="rId12"/>
                    </w:object>
                  </w:r>
                </w:p>
              </w:tc>
            </w:tr>
          </w:tbl>
          <w:p w:rsidR="004F585A" w:rsidRDefault="004F585A" w:rsidP="007F5E20">
            <w:pPr>
              <w:tabs>
                <w:tab w:val="left" w:pos="1350"/>
              </w:tabs>
            </w:pPr>
          </w:p>
        </w:tc>
        <w:tc>
          <w:tcPr>
            <w:tcW w:w="2434" w:type="dxa"/>
            <w:vMerge w:val="restart"/>
            <w:tcBorders>
              <w:top w:val="single" w:sz="4" w:space="0" w:color="auto"/>
            </w:tcBorders>
          </w:tcPr>
          <w:p w:rsidR="004F585A" w:rsidRDefault="004F585A" w:rsidP="007F5E20">
            <w:pPr>
              <w:autoSpaceDE w:val="0"/>
              <w:autoSpaceDN w:val="0"/>
              <w:adjustRightInd w:val="0"/>
              <w:rPr>
                <w:rFonts w:cs="Verdana"/>
                <w:color w:val="000000"/>
              </w:rPr>
            </w:pP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lastRenderedPageBreak/>
              <w:t>Da utilizzare nei</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luoghi di lavoro</w:t>
            </w:r>
          </w:p>
          <w:p w:rsidR="004F585A" w:rsidRPr="00C71701" w:rsidRDefault="004F585A" w:rsidP="007F5E20">
            <w:pPr>
              <w:autoSpaceDE w:val="0"/>
              <w:autoSpaceDN w:val="0"/>
              <w:adjustRightInd w:val="0"/>
              <w:rPr>
                <w:rFonts w:cs="Verdana"/>
                <w:color w:val="000000"/>
              </w:rPr>
            </w:pPr>
            <w:r w:rsidRPr="00184655">
              <w:rPr>
                <w:rFonts w:cs="Verdana"/>
                <w:color w:val="000000"/>
                <w:sz w:val="20"/>
                <w:szCs w:val="20"/>
              </w:rPr>
              <w:t>caratterizzati dalla presenza di materiali e/o attrezzi che possono causare fenomeni  di abrasione /taglio/ perforazione</w:t>
            </w:r>
          </w:p>
        </w:tc>
        <w:tc>
          <w:tcPr>
            <w:tcW w:w="2431" w:type="dxa"/>
            <w:vMerge w:val="restart"/>
            <w:tcBorders>
              <w:top w:val="single" w:sz="4" w:space="0" w:color="auto"/>
            </w:tcBorders>
          </w:tcPr>
          <w:p w:rsidR="004F585A" w:rsidRDefault="004F585A" w:rsidP="007F5E20">
            <w:pPr>
              <w:rPr>
                <w:b/>
              </w:rPr>
            </w:pPr>
          </w:p>
          <w:p w:rsidR="004F585A" w:rsidRPr="00184655" w:rsidRDefault="004F585A" w:rsidP="007F5E20">
            <w:pPr>
              <w:rPr>
                <w:b/>
                <w:sz w:val="20"/>
                <w:szCs w:val="20"/>
              </w:rPr>
            </w:pPr>
            <w:r w:rsidRPr="00184655">
              <w:rPr>
                <w:b/>
                <w:sz w:val="20"/>
                <w:szCs w:val="20"/>
              </w:rPr>
              <w:lastRenderedPageBreak/>
              <w:t xml:space="preserve">Riferimento  Normativo Art  75-77-79                         del D.Lgs. n. 81/08            </w:t>
            </w:r>
            <w:r>
              <w:rPr>
                <w:b/>
                <w:sz w:val="20"/>
                <w:szCs w:val="20"/>
              </w:rPr>
              <w:t xml:space="preserve">  </w:t>
            </w:r>
          </w:p>
          <w:p w:rsidR="004F585A" w:rsidRPr="00184655" w:rsidRDefault="004F585A" w:rsidP="007F5E20">
            <w:pPr>
              <w:autoSpaceDE w:val="0"/>
              <w:autoSpaceDN w:val="0"/>
              <w:adjustRightInd w:val="0"/>
              <w:rPr>
                <w:b/>
                <w:sz w:val="20"/>
                <w:szCs w:val="20"/>
              </w:rPr>
            </w:pPr>
            <w:r w:rsidRPr="00184655">
              <w:rPr>
                <w:b/>
                <w:sz w:val="20"/>
                <w:szCs w:val="20"/>
              </w:rPr>
              <w:t xml:space="preserve">Allegato VIII  punti  3, 4 </w:t>
            </w:r>
            <w:r w:rsidRPr="00184655">
              <w:rPr>
                <w:rFonts w:cs="Verdana"/>
                <w:b/>
                <w:bCs/>
                <w:color w:val="000000"/>
                <w:sz w:val="20"/>
                <w:szCs w:val="20"/>
              </w:rPr>
              <w:t xml:space="preserve">n.7 </w:t>
            </w:r>
            <w:r w:rsidRPr="00184655">
              <w:rPr>
                <w:b/>
                <w:sz w:val="20"/>
                <w:szCs w:val="20"/>
              </w:rPr>
              <w:t xml:space="preserve"> del D.Lgs. n. 81/08</w:t>
            </w:r>
          </w:p>
          <w:p w:rsidR="004F585A" w:rsidRPr="00184655" w:rsidRDefault="004F585A" w:rsidP="007F5E20">
            <w:pPr>
              <w:autoSpaceDE w:val="0"/>
              <w:autoSpaceDN w:val="0"/>
              <w:adjustRightInd w:val="0"/>
              <w:rPr>
                <w:rFonts w:cs="Verdana"/>
                <w:b/>
                <w:bCs/>
                <w:color w:val="000000"/>
                <w:sz w:val="20"/>
                <w:szCs w:val="20"/>
              </w:rPr>
            </w:pPr>
            <w:r w:rsidRPr="00184655">
              <w:rPr>
                <w:rFonts w:cs="Verdana"/>
                <w:b/>
                <w:bCs/>
                <w:color w:val="000000"/>
                <w:sz w:val="20"/>
                <w:szCs w:val="20"/>
              </w:rPr>
              <w:t>UNI EN 340/04</w:t>
            </w:r>
          </w:p>
          <w:p w:rsidR="004F585A" w:rsidRPr="00C71701" w:rsidRDefault="004F585A" w:rsidP="007F5E20">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tc>
      </w:tr>
      <w:tr w:rsidR="004F585A" w:rsidRPr="00D464AD" w:rsidTr="007F5E20">
        <w:trPr>
          <w:trHeight w:val="2378"/>
        </w:trPr>
        <w:tc>
          <w:tcPr>
            <w:tcW w:w="2427" w:type="dxa"/>
            <w:tcBorders>
              <w:top w:val="nil"/>
            </w:tcBorders>
          </w:tcPr>
          <w:p w:rsidR="004F585A" w:rsidRDefault="004F585A" w:rsidP="007F5E20">
            <w:pPr>
              <w:tabs>
                <w:tab w:val="left" w:pos="1350"/>
              </w:tabs>
            </w:pPr>
          </w:p>
          <w:p w:rsidR="004F585A" w:rsidRPr="00184655" w:rsidRDefault="004F585A" w:rsidP="007F5E20">
            <w:pPr>
              <w:tabs>
                <w:tab w:val="left" w:pos="1350"/>
              </w:tabs>
              <w:rPr>
                <w:sz w:val="20"/>
                <w:szCs w:val="20"/>
              </w:rPr>
            </w:pPr>
            <w:r w:rsidRPr="00184655">
              <w:rPr>
                <w:sz w:val="20"/>
                <w:szCs w:val="20"/>
              </w:rPr>
              <w:t>Per proteggere il lavoratore</w:t>
            </w:r>
          </w:p>
        </w:tc>
        <w:tc>
          <w:tcPr>
            <w:tcW w:w="2562" w:type="dxa"/>
            <w:vMerge/>
          </w:tcPr>
          <w:p w:rsidR="004F585A" w:rsidRDefault="004F585A" w:rsidP="007F5E20">
            <w:pPr>
              <w:pStyle w:val="Paragrafoelenco"/>
              <w:autoSpaceDE w:val="0"/>
              <w:autoSpaceDN w:val="0"/>
              <w:adjustRightInd w:val="0"/>
              <w:ind w:left="360"/>
              <w:rPr>
                <w:rFonts w:ascii="Verdana" w:hAnsi="Verdana" w:cs="Verdana"/>
                <w:color w:val="000000"/>
                <w:sz w:val="20"/>
                <w:szCs w:val="20"/>
              </w:rPr>
            </w:pPr>
          </w:p>
        </w:tc>
        <w:tc>
          <w:tcPr>
            <w:tcW w:w="2434" w:type="dxa"/>
            <w:vMerge/>
          </w:tcPr>
          <w:p w:rsidR="004F585A" w:rsidRPr="00C71701" w:rsidRDefault="004F585A" w:rsidP="007F5E20">
            <w:pPr>
              <w:autoSpaceDE w:val="0"/>
              <w:autoSpaceDN w:val="0"/>
              <w:adjustRightInd w:val="0"/>
              <w:rPr>
                <w:rFonts w:cs="Verdana"/>
                <w:color w:val="000000"/>
              </w:rPr>
            </w:pPr>
          </w:p>
        </w:tc>
        <w:tc>
          <w:tcPr>
            <w:tcW w:w="2431" w:type="dxa"/>
            <w:vMerge/>
          </w:tcPr>
          <w:p w:rsidR="004F585A" w:rsidRPr="007D5FE0" w:rsidRDefault="004F585A" w:rsidP="007F5E20">
            <w:pPr>
              <w:rPr>
                <w:b/>
              </w:rPr>
            </w:pPr>
          </w:p>
        </w:tc>
      </w:tr>
      <w:tr w:rsidR="004F585A" w:rsidRPr="00D464AD" w:rsidTr="007F5E20">
        <w:trPr>
          <w:trHeight w:val="1994"/>
        </w:trPr>
        <w:tc>
          <w:tcPr>
            <w:tcW w:w="2427" w:type="dxa"/>
          </w:tcPr>
          <w:p w:rsidR="004F585A" w:rsidRPr="00184655" w:rsidRDefault="004F585A" w:rsidP="007F5E20">
            <w:pPr>
              <w:autoSpaceDE w:val="0"/>
              <w:autoSpaceDN w:val="0"/>
              <w:adjustRightInd w:val="0"/>
              <w:jc w:val="center"/>
              <w:rPr>
                <w:rFonts w:cs="Verdana"/>
                <w:color w:val="000000"/>
                <w:sz w:val="20"/>
                <w:szCs w:val="20"/>
              </w:rPr>
            </w:pP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Lesioni per contatto</w:t>
            </w: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con organi mobili</w:t>
            </w: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durante le lavorazioni</w:t>
            </w: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e gli interventi di</w:t>
            </w:r>
          </w:p>
          <w:p w:rsidR="004F585A" w:rsidRPr="00184655" w:rsidRDefault="004F585A" w:rsidP="007F5E20">
            <w:pPr>
              <w:tabs>
                <w:tab w:val="left" w:pos="1350"/>
              </w:tabs>
              <w:jc w:val="center"/>
              <w:rPr>
                <w:sz w:val="20"/>
                <w:szCs w:val="20"/>
              </w:rPr>
            </w:pPr>
            <w:r w:rsidRPr="00184655">
              <w:rPr>
                <w:rFonts w:cs="Verdana"/>
                <w:color w:val="000000"/>
                <w:sz w:val="20"/>
                <w:szCs w:val="20"/>
              </w:rPr>
              <w:t>manutenzione</w:t>
            </w:r>
          </w:p>
        </w:tc>
        <w:tc>
          <w:tcPr>
            <w:tcW w:w="2562" w:type="dxa"/>
          </w:tcPr>
          <w:p w:rsidR="004F585A" w:rsidRPr="00184655" w:rsidRDefault="004F585A" w:rsidP="007F5E20">
            <w:pPr>
              <w:pStyle w:val="Paragrafoelenco"/>
              <w:autoSpaceDE w:val="0"/>
              <w:autoSpaceDN w:val="0"/>
              <w:adjustRightInd w:val="0"/>
              <w:ind w:left="360"/>
              <w:rPr>
                <w:rFonts w:cs="Verdana"/>
                <w:color w:val="000000"/>
                <w:sz w:val="20"/>
                <w:szCs w:val="20"/>
              </w:rPr>
            </w:pPr>
            <w:r w:rsidRPr="00184655">
              <w:rPr>
                <w:rFonts w:cs="Verdana"/>
                <w:color w:val="000000"/>
                <w:sz w:val="20"/>
                <w:szCs w:val="20"/>
              </w:rPr>
              <w:t xml:space="preserve"> </w:t>
            </w:r>
          </w:p>
          <w:p w:rsidR="004F585A" w:rsidRPr="00E27617" w:rsidRDefault="004F585A" w:rsidP="007F5E20">
            <w:pPr>
              <w:pStyle w:val="Paragrafoelenco"/>
              <w:autoSpaceDE w:val="0"/>
              <w:autoSpaceDN w:val="0"/>
              <w:adjustRightInd w:val="0"/>
              <w:ind w:left="360"/>
              <w:rPr>
                <w:rFonts w:cs="Verdana"/>
                <w:b/>
                <w:color w:val="000000"/>
                <w:sz w:val="20"/>
                <w:szCs w:val="20"/>
              </w:rPr>
            </w:pPr>
            <w:r w:rsidRPr="00184655">
              <w:rPr>
                <w:rFonts w:cs="Verdana"/>
                <w:color w:val="000000"/>
                <w:sz w:val="20"/>
                <w:szCs w:val="20"/>
              </w:rPr>
              <w:t xml:space="preserve">  </w:t>
            </w:r>
            <w:r w:rsidRPr="00E27617">
              <w:rPr>
                <w:rFonts w:cs="Verdana"/>
                <w:b/>
                <w:color w:val="000000"/>
                <w:sz w:val="20"/>
                <w:szCs w:val="20"/>
              </w:rPr>
              <w:t xml:space="preserve"> Guanti</w:t>
            </w:r>
          </w:p>
          <w:tbl>
            <w:tblPr>
              <w:tblW w:w="0" w:type="auto"/>
              <w:tblLook w:val="0060"/>
            </w:tblPr>
            <w:tblGrid>
              <w:gridCol w:w="1902"/>
            </w:tblGrid>
            <w:tr w:rsidR="004F585A" w:rsidRPr="00184655" w:rsidTr="007F5E20">
              <w:trPr>
                <w:trHeight w:val="1061"/>
              </w:trPr>
              <w:tc>
                <w:tcPr>
                  <w:tcW w:w="1902" w:type="dxa"/>
                </w:tcPr>
                <w:p w:rsidR="004F585A" w:rsidRPr="00184655" w:rsidRDefault="004F585A" w:rsidP="007F5E20">
                  <w:pPr>
                    <w:pStyle w:val="Paragrafoelenco"/>
                    <w:autoSpaceDE w:val="0"/>
                    <w:autoSpaceDN w:val="0"/>
                    <w:adjustRightInd w:val="0"/>
                    <w:ind w:left="0"/>
                    <w:rPr>
                      <w:rFonts w:cs="Verdana"/>
                      <w:color w:val="000000"/>
                      <w:sz w:val="20"/>
                      <w:szCs w:val="20"/>
                    </w:rPr>
                  </w:pPr>
                  <w:r w:rsidRPr="00184655">
                    <w:rPr>
                      <w:sz w:val="20"/>
                      <w:szCs w:val="20"/>
                    </w:rPr>
                    <w:object w:dxaOrig="1185" w:dyaOrig="1365">
                      <v:shape id="_x0000_i1028" type="#_x0000_t75" style="width:67.5pt;height:68.25pt" o:ole="">
                        <v:imagedata r:id="rId13" o:title=""/>
                      </v:shape>
                      <o:OLEObject Type="Embed" ProgID="PBrush" ShapeID="_x0000_i1028" DrawAspect="Content" ObjectID="_1144874904" r:id="rId14"/>
                    </w:object>
                  </w:r>
                </w:p>
              </w:tc>
            </w:tr>
          </w:tbl>
          <w:p w:rsidR="004F585A" w:rsidRPr="00184655" w:rsidRDefault="004F585A" w:rsidP="007F5E20">
            <w:pPr>
              <w:pStyle w:val="Paragrafoelenco"/>
              <w:autoSpaceDE w:val="0"/>
              <w:autoSpaceDN w:val="0"/>
              <w:adjustRightInd w:val="0"/>
              <w:ind w:left="360"/>
              <w:rPr>
                <w:rFonts w:cs="Verdana"/>
                <w:color w:val="000000"/>
                <w:sz w:val="20"/>
                <w:szCs w:val="20"/>
              </w:rPr>
            </w:pPr>
          </w:p>
        </w:tc>
        <w:tc>
          <w:tcPr>
            <w:tcW w:w="2434" w:type="dxa"/>
          </w:tcPr>
          <w:p w:rsidR="004F585A" w:rsidRPr="00184655" w:rsidRDefault="004F585A" w:rsidP="007F5E20">
            <w:pPr>
              <w:autoSpaceDE w:val="0"/>
              <w:autoSpaceDN w:val="0"/>
              <w:adjustRightInd w:val="0"/>
              <w:rPr>
                <w:rFonts w:cs="Verdana"/>
                <w:color w:val="000000"/>
                <w:sz w:val="20"/>
                <w:szCs w:val="20"/>
              </w:rPr>
            </w:pPr>
            <w:r>
              <w:rPr>
                <w:rFonts w:cs="Verdana"/>
                <w:color w:val="000000"/>
                <w:sz w:val="20"/>
                <w:szCs w:val="20"/>
              </w:rPr>
              <w:t xml:space="preserve">Da utilizzare nei </w:t>
            </w:r>
            <w:r w:rsidRPr="00184655">
              <w:rPr>
                <w:rFonts w:cs="Verdana"/>
                <w:color w:val="000000"/>
                <w:sz w:val="20"/>
                <w:szCs w:val="20"/>
              </w:rPr>
              <w:t>luoghi di lavoro caratterizzati dalla</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presenza di materiali e/o attrezzi che possono causare fenomeni di</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abrasione/taglio/perfo_</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razione delle mani</w:t>
            </w:r>
          </w:p>
        </w:tc>
        <w:tc>
          <w:tcPr>
            <w:tcW w:w="2431" w:type="dxa"/>
          </w:tcPr>
          <w:p w:rsidR="004F585A" w:rsidRDefault="004F585A" w:rsidP="007F5E20">
            <w:pPr>
              <w:rPr>
                <w:b/>
                <w:sz w:val="16"/>
                <w:szCs w:val="16"/>
              </w:rPr>
            </w:pPr>
            <w:r w:rsidRPr="00184655">
              <w:rPr>
                <w:b/>
                <w:sz w:val="16"/>
                <w:szCs w:val="16"/>
              </w:rPr>
              <w:t>Riferimento  Normativo</w:t>
            </w:r>
            <w:r>
              <w:rPr>
                <w:b/>
                <w:sz w:val="16"/>
                <w:szCs w:val="16"/>
              </w:rPr>
              <w:t xml:space="preserve">   </w:t>
            </w:r>
            <w:r w:rsidRPr="00184655">
              <w:rPr>
                <w:b/>
                <w:sz w:val="16"/>
                <w:szCs w:val="16"/>
              </w:rPr>
              <w:t xml:space="preserve"> Art  75-77-79     </w:t>
            </w:r>
            <w:r>
              <w:rPr>
                <w:b/>
                <w:sz w:val="18"/>
                <w:szCs w:val="18"/>
              </w:rPr>
              <w:t>del D.Lgs 81/08</w:t>
            </w:r>
            <w:r w:rsidRPr="00184655">
              <w:rPr>
                <w:b/>
                <w:sz w:val="16"/>
                <w:szCs w:val="16"/>
              </w:rPr>
              <w:t xml:space="preserve">   </w:t>
            </w:r>
          </w:p>
          <w:p w:rsidR="004F585A" w:rsidRPr="00184655" w:rsidRDefault="004F585A" w:rsidP="007F5E20">
            <w:pPr>
              <w:rPr>
                <w:b/>
                <w:sz w:val="16"/>
                <w:szCs w:val="16"/>
              </w:rPr>
            </w:pPr>
            <w:r w:rsidRPr="00184655">
              <w:rPr>
                <w:b/>
                <w:sz w:val="16"/>
                <w:szCs w:val="16"/>
              </w:rPr>
              <w:t xml:space="preserve">     </w:t>
            </w:r>
            <w:r>
              <w:rPr>
                <w:b/>
                <w:sz w:val="16"/>
                <w:szCs w:val="16"/>
              </w:rPr>
              <w:t xml:space="preserve">  </w:t>
            </w:r>
          </w:p>
          <w:p w:rsidR="004F585A" w:rsidRPr="00184655" w:rsidRDefault="004F585A" w:rsidP="007F5E20">
            <w:pPr>
              <w:autoSpaceDE w:val="0"/>
              <w:autoSpaceDN w:val="0"/>
              <w:adjustRightInd w:val="0"/>
              <w:rPr>
                <w:rFonts w:cs="Verdana"/>
                <w:b/>
                <w:bCs/>
                <w:color w:val="000000"/>
                <w:sz w:val="16"/>
                <w:szCs w:val="16"/>
              </w:rPr>
            </w:pPr>
            <w:r w:rsidRPr="00184655">
              <w:rPr>
                <w:b/>
                <w:sz w:val="16"/>
                <w:szCs w:val="16"/>
              </w:rPr>
              <w:t xml:space="preserve">Allegato VIII  punti  3, 4 </w:t>
            </w:r>
            <w:r w:rsidRPr="00184655">
              <w:rPr>
                <w:rFonts w:cs="Verdana"/>
                <w:b/>
                <w:bCs/>
                <w:color w:val="000000"/>
                <w:sz w:val="16"/>
                <w:szCs w:val="16"/>
              </w:rPr>
              <w:t>n.5</w:t>
            </w:r>
            <w:r w:rsidRPr="00184655">
              <w:rPr>
                <w:b/>
                <w:sz w:val="16"/>
                <w:szCs w:val="16"/>
              </w:rPr>
              <w:t xml:space="preserve">  del D.Lgs. n. 81/08</w:t>
            </w:r>
          </w:p>
          <w:p w:rsidR="004F585A" w:rsidRPr="00184655" w:rsidRDefault="004F585A" w:rsidP="007F5E20">
            <w:pPr>
              <w:rPr>
                <w:b/>
                <w:sz w:val="16"/>
                <w:szCs w:val="16"/>
              </w:rPr>
            </w:pPr>
            <w:r w:rsidRPr="00184655">
              <w:rPr>
                <w:rFonts w:cs="Verdana"/>
                <w:b/>
                <w:bCs/>
                <w:color w:val="000000"/>
                <w:sz w:val="16"/>
                <w:szCs w:val="16"/>
              </w:rPr>
              <w:t>UNI EN 388/2004</w:t>
            </w:r>
          </w:p>
          <w:p w:rsidR="004F585A" w:rsidRPr="00184655" w:rsidRDefault="004F585A" w:rsidP="007F5E20">
            <w:pPr>
              <w:rPr>
                <w:i/>
                <w:sz w:val="20"/>
                <w:szCs w:val="20"/>
              </w:rPr>
            </w:pPr>
            <w:r w:rsidRPr="00184655">
              <w:rPr>
                <w:i/>
                <w:sz w:val="20"/>
                <w:szCs w:val="20"/>
              </w:rPr>
              <w:t>Guanti di protezione rischi meccanici</w:t>
            </w:r>
          </w:p>
        </w:tc>
      </w:tr>
      <w:tr w:rsidR="004F585A" w:rsidRPr="00D464AD" w:rsidTr="007F5E20">
        <w:tc>
          <w:tcPr>
            <w:tcW w:w="2427" w:type="dxa"/>
          </w:tcPr>
          <w:p w:rsidR="004F585A" w:rsidRPr="00184655" w:rsidRDefault="004F585A" w:rsidP="007F5E20">
            <w:pPr>
              <w:autoSpaceDE w:val="0"/>
              <w:autoSpaceDN w:val="0"/>
              <w:adjustRightInd w:val="0"/>
              <w:jc w:val="center"/>
              <w:rPr>
                <w:rFonts w:cs="Verdana"/>
                <w:color w:val="000000"/>
                <w:sz w:val="20"/>
                <w:szCs w:val="20"/>
              </w:rPr>
            </w:pP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Caduta del carico</w:t>
            </w:r>
          </w:p>
          <w:p w:rsidR="004F585A" w:rsidRPr="00184655" w:rsidRDefault="004F585A" w:rsidP="007F5E20">
            <w:pPr>
              <w:autoSpaceDE w:val="0"/>
              <w:autoSpaceDN w:val="0"/>
              <w:adjustRightInd w:val="0"/>
              <w:jc w:val="center"/>
              <w:rPr>
                <w:rFonts w:cs="Verdana"/>
                <w:color w:val="000000"/>
                <w:sz w:val="20"/>
                <w:szCs w:val="20"/>
              </w:rPr>
            </w:pPr>
            <w:r w:rsidRPr="00184655">
              <w:rPr>
                <w:rFonts w:cs="Verdana"/>
                <w:color w:val="000000"/>
                <w:sz w:val="20"/>
                <w:szCs w:val="20"/>
              </w:rPr>
              <w:t>movimentato</w:t>
            </w:r>
          </w:p>
          <w:p w:rsidR="004F585A" w:rsidRPr="00184655" w:rsidRDefault="004F585A" w:rsidP="007F5E20">
            <w:pPr>
              <w:autoSpaceDE w:val="0"/>
              <w:autoSpaceDN w:val="0"/>
              <w:adjustRightInd w:val="0"/>
              <w:jc w:val="center"/>
              <w:rPr>
                <w:rFonts w:cs="Verdana"/>
                <w:color w:val="000000"/>
                <w:sz w:val="20"/>
                <w:szCs w:val="20"/>
              </w:rPr>
            </w:pPr>
          </w:p>
        </w:tc>
        <w:tc>
          <w:tcPr>
            <w:tcW w:w="2562" w:type="dxa"/>
          </w:tcPr>
          <w:p w:rsidR="004F585A" w:rsidRPr="00184655" w:rsidRDefault="004F585A" w:rsidP="007F5E20">
            <w:pPr>
              <w:autoSpaceDE w:val="0"/>
              <w:autoSpaceDN w:val="0"/>
              <w:adjustRightInd w:val="0"/>
              <w:rPr>
                <w:rFonts w:cs="Verdana"/>
                <w:color w:val="000000"/>
                <w:sz w:val="20"/>
                <w:szCs w:val="20"/>
              </w:rPr>
            </w:pPr>
          </w:p>
          <w:p w:rsidR="004F585A" w:rsidRPr="00E27617" w:rsidRDefault="004F585A" w:rsidP="007F5E20">
            <w:pPr>
              <w:autoSpaceDE w:val="0"/>
              <w:autoSpaceDN w:val="0"/>
              <w:adjustRightInd w:val="0"/>
              <w:rPr>
                <w:rFonts w:cs="Verdana"/>
                <w:b/>
                <w:color w:val="000000"/>
                <w:sz w:val="20"/>
                <w:szCs w:val="20"/>
              </w:rPr>
            </w:pPr>
            <w:r w:rsidRPr="00E27617">
              <w:rPr>
                <w:rFonts w:cs="Verdana"/>
                <w:b/>
                <w:color w:val="000000"/>
                <w:sz w:val="20"/>
                <w:szCs w:val="20"/>
              </w:rPr>
              <w:t xml:space="preserve">             Scarpe</w:t>
            </w:r>
          </w:p>
          <w:p w:rsidR="004F585A" w:rsidRPr="00E27617" w:rsidRDefault="004F585A" w:rsidP="007F5E20">
            <w:pPr>
              <w:pStyle w:val="Paragrafoelenco"/>
              <w:autoSpaceDE w:val="0"/>
              <w:autoSpaceDN w:val="0"/>
              <w:adjustRightInd w:val="0"/>
              <w:ind w:left="360"/>
              <w:rPr>
                <w:rFonts w:cs="Verdana"/>
                <w:b/>
                <w:color w:val="000000"/>
                <w:sz w:val="20"/>
                <w:szCs w:val="20"/>
              </w:rPr>
            </w:pPr>
            <w:r w:rsidRPr="00E27617">
              <w:rPr>
                <w:rFonts w:cs="Verdana"/>
                <w:b/>
                <w:color w:val="000000"/>
                <w:sz w:val="20"/>
                <w:szCs w:val="20"/>
              </w:rPr>
              <w:t>antinfortunistiche</w:t>
            </w:r>
          </w:p>
          <w:tbl>
            <w:tblPr>
              <w:tblW w:w="0" w:type="auto"/>
              <w:tblLook w:val="0000"/>
            </w:tblPr>
            <w:tblGrid>
              <w:gridCol w:w="2136"/>
            </w:tblGrid>
            <w:tr w:rsidR="004F585A" w:rsidRPr="00184655" w:rsidTr="007F5E20">
              <w:trPr>
                <w:trHeight w:val="1499"/>
              </w:trPr>
              <w:tc>
                <w:tcPr>
                  <w:tcW w:w="2136" w:type="dxa"/>
                </w:tcPr>
                <w:p w:rsidR="004F585A" w:rsidRPr="00184655" w:rsidRDefault="004F585A" w:rsidP="007F5E20">
                  <w:pPr>
                    <w:pStyle w:val="Paragrafoelenco"/>
                    <w:autoSpaceDE w:val="0"/>
                    <w:autoSpaceDN w:val="0"/>
                    <w:adjustRightInd w:val="0"/>
                    <w:ind w:left="0"/>
                    <w:rPr>
                      <w:rFonts w:cs="Verdana"/>
                      <w:color w:val="000000"/>
                      <w:sz w:val="20"/>
                      <w:szCs w:val="20"/>
                    </w:rPr>
                  </w:pPr>
                  <w:r w:rsidRPr="00184655">
                    <w:rPr>
                      <w:sz w:val="20"/>
                      <w:szCs w:val="20"/>
                    </w:rPr>
                    <w:object w:dxaOrig="1890" w:dyaOrig="1200">
                      <v:shape id="_x0000_i1029" type="#_x0000_t75" style="width:94.5pt;height:60pt" o:ole="">
                        <v:imagedata r:id="rId15" o:title=""/>
                      </v:shape>
                      <o:OLEObject Type="Embed" ProgID="PBrush" ShapeID="_x0000_i1029" DrawAspect="Content" ObjectID="_1144874905" r:id="rId16"/>
                    </w:object>
                  </w:r>
                </w:p>
              </w:tc>
            </w:tr>
          </w:tbl>
          <w:p w:rsidR="004F585A" w:rsidRPr="00184655" w:rsidRDefault="004F585A" w:rsidP="007F5E20">
            <w:pPr>
              <w:pStyle w:val="Paragrafoelenco"/>
              <w:autoSpaceDE w:val="0"/>
              <w:autoSpaceDN w:val="0"/>
              <w:adjustRightInd w:val="0"/>
              <w:ind w:left="360"/>
              <w:rPr>
                <w:rFonts w:cs="Verdana"/>
                <w:color w:val="000000"/>
                <w:sz w:val="20"/>
                <w:szCs w:val="20"/>
              </w:rPr>
            </w:pPr>
          </w:p>
        </w:tc>
        <w:tc>
          <w:tcPr>
            <w:tcW w:w="2434" w:type="dxa"/>
          </w:tcPr>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Puntale rinforzato in</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acciaio contro</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schiacciamento/abra</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sioni/perforazione/</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ferite degli arti</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inferiori e suola</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antiscivolo e per</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salvaguardare la</w:t>
            </w:r>
          </w:p>
          <w:p w:rsidR="004F585A" w:rsidRPr="00184655" w:rsidRDefault="004F585A" w:rsidP="007F5E20">
            <w:pPr>
              <w:autoSpaceDE w:val="0"/>
              <w:autoSpaceDN w:val="0"/>
              <w:adjustRightInd w:val="0"/>
              <w:rPr>
                <w:rFonts w:cs="Verdana"/>
                <w:color w:val="000000"/>
                <w:sz w:val="20"/>
                <w:szCs w:val="20"/>
              </w:rPr>
            </w:pPr>
            <w:r w:rsidRPr="00184655">
              <w:rPr>
                <w:rFonts w:cs="Verdana"/>
                <w:color w:val="000000"/>
                <w:sz w:val="20"/>
                <w:szCs w:val="20"/>
              </w:rPr>
              <w:t>caviglia da distorsioni</w:t>
            </w:r>
          </w:p>
        </w:tc>
        <w:tc>
          <w:tcPr>
            <w:tcW w:w="2431" w:type="dxa"/>
          </w:tcPr>
          <w:p w:rsidR="004F585A" w:rsidRPr="00122D38" w:rsidRDefault="004F585A" w:rsidP="007F5E20">
            <w:pPr>
              <w:rPr>
                <w:b/>
                <w:sz w:val="18"/>
                <w:szCs w:val="18"/>
              </w:rPr>
            </w:pPr>
            <w:r w:rsidRPr="00122D38">
              <w:rPr>
                <w:b/>
                <w:sz w:val="18"/>
                <w:szCs w:val="18"/>
              </w:rPr>
              <w:t xml:space="preserve">Riferimento  Normativo Art  75-77-79      </w:t>
            </w:r>
            <w:r>
              <w:rPr>
                <w:b/>
                <w:sz w:val="18"/>
                <w:szCs w:val="18"/>
              </w:rPr>
              <w:t>del D.Lgs 81/08</w:t>
            </w:r>
            <w:r w:rsidRPr="00184655">
              <w:rPr>
                <w:b/>
                <w:sz w:val="16"/>
                <w:szCs w:val="16"/>
              </w:rPr>
              <w:t xml:space="preserve">   </w:t>
            </w:r>
            <w:r w:rsidRPr="00122D38">
              <w:rPr>
                <w:b/>
                <w:sz w:val="18"/>
                <w:szCs w:val="18"/>
              </w:rPr>
              <w:t xml:space="preserve">    </w:t>
            </w:r>
          </w:p>
          <w:p w:rsidR="004F585A" w:rsidRPr="00122D38" w:rsidRDefault="004F585A" w:rsidP="007F5E20">
            <w:pPr>
              <w:autoSpaceDE w:val="0"/>
              <w:autoSpaceDN w:val="0"/>
              <w:adjustRightInd w:val="0"/>
              <w:rPr>
                <w:rFonts w:cs="Verdana"/>
                <w:b/>
                <w:bCs/>
                <w:color w:val="000000"/>
                <w:sz w:val="18"/>
                <w:szCs w:val="18"/>
              </w:rPr>
            </w:pPr>
            <w:r w:rsidRPr="00122D38">
              <w:rPr>
                <w:b/>
                <w:sz w:val="18"/>
                <w:szCs w:val="18"/>
              </w:rPr>
              <w:t xml:space="preserve">Allegato VIII  punti  3, 4 </w:t>
            </w:r>
            <w:r w:rsidRPr="00122D38">
              <w:rPr>
                <w:rFonts w:cs="Verdana"/>
                <w:b/>
                <w:bCs/>
                <w:color w:val="000000"/>
                <w:sz w:val="18"/>
                <w:szCs w:val="18"/>
              </w:rPr>
              <w:t>n.</w:t>
            </w:r>
            <w:r w:rsidRPr="00122D38">
              <w:rPr>
                <w:b/>
                <w:sz w:val="18"/>
                <w:szCs w:val="18"/>
              </w:rPr>
              <w:t>6  del D.Lgs. n. 81/08</w:t>
            </w:r>
            <w:r w:rsidRPr="00122D38">
              <w:rPr>
                <w:rFonts w:cs="Verdana"/>
                <w:b/>
                <w:bCs/>
                <w:color w:val="000000"/>
                <w:sz w:val="18"/>
                <w:szCs w:val="18"/>
              </w:rPr>
              <w:t xml:space="preserve">           </w:t>
            </w:r>
            <w:r>
              <w:rPr>
                <w:rFonts w:cs="Verdana"/>
                <w:b/>
                <w:bCs/>
                <w:color w:val="000000"/>
                <w:sz w:val="18"/>
                <w:szCs w:val="18"/>
              </w:rPr>
              <w:t xml:space="preserve">                          </w:t>
            </w:r>
            <w:r w:rsidRPr="00122D38">
              <w:rPr>
                <w:rFonts w:cs="Verdana"/>
                <w:b/>
                <w:bCs/>
                <w:color w:val="000000"/>
                <w:sz w:val="18"/>
                <w:szCs w:val="18"/>
              </w:rPr>
              <w:t xml:space="preserve"> EN 344/345 (1992)</w:t>
            </w:r>
          </w:p>
          <w:p w:rsidR="004F585A" w:rsidRPr="00184655" w:rsidRDefault="004F585A" w:rsidP="007F5E20">
            <w:pPr>
              <w:rPr>
                <w:i/>
                <w:sz w:val="20"/>
                <w:szCs w:val="20"/>
              </w:rPr>
            </w:pPr>
            <w:r w:rsidRPr="00122D38">
              <w:rPr>
                <w:i/>
                <w:sz w:val="18"/>
                <w:szCs w:val="18"/>
              </w:rPr>
              <w:t>Requisiti e metodi di prova per calzature di  sicurezza ,protettive e occupazionali</w:t>
            </w:r>
            <w:r w:rsidRPr="00184655">
              <w:rPr>
                <w:i/>
                <w:sz w:val="20"/>
                <w:szCs w:val="20"/>
              </w:rPr>
              <w:t xml:space="preserve"> per uso professionale</w:t>
            </w:r>
          </w:p>
        </w:tc>
      </w:tr>
      <w:tr w:rsidR="004F585A" w:rsidRPr="00D464AD" w:rsidTr="007F5E20">
        <w:tc>
          <w:tcPr>
            <w:tcW w:w="2427" w:type="dxa"/>
          </w:tcPr>
          <w:p w:rsidR="004F585A" w:rsidRDefault="004F585A" w:rsidP="007F5E20">
            <w:pPr>
              <w:tabs>
                <w:tab w:val="left" w:pos="1350"/>
              </w:tabs>
            </w:pPr>
          </w:p>
          <w:p w:rsidR="004F585A" w:rsidRPr="00E758D8" w:rsidRDefault="004F585A" w:rsidP="007F5E20">
            <w:pPr>
              <w:tabs>
                <w:tab w:val="left" w:pos="1350"/>
              </w:tabs>
              <w:rPr>
                <w:sz w:val="20"/>
                <w:szCs w:val="20"/>
              </w:rPr>
            </w:pPr>
            <w:r w:rsidRPr="00E758D8">
              <w:rPr>
                <w:sz w:val="20"/>
                <w:szCs w:val="20"/>
              </w:rPr>
              <w:t xml:space="preserve">Durante l’uso </w:t>
            </w:r>
            <w:r>
              <w:rPr>
                <w:sz w:val="20"/>
                <w:szCs w:val="20"/>
              </w:rPr>
              <w:t xml:space="preserve">della macchina </w:t>
            </w:r>
            <w:r w:rsidRPr="00E758D8">
              <w:rPr>
                <w:sz w:val="20"/>
                <w:szCs w:val="20"/>
              </w:rPr>
              <w:t>per ridurre i rischi da rumore( se da valutazione)</w:t>
            </w:r>
          </w:p>
        </w:tc>
        <w:tc>
          <w:tcPr>
            <w:tcW w:w="2562" w:type="dxa"/>
          </w:tcPr>
          <w:p w:rsidR="004F585A" w:rsidRPr="00E27617" w:rsidRDefault="004F585A" w:rsidP="007F5E20">
            <w:pPr>
              <w:rPr>
                <w:b/>
                <w:sz w:val="20"/>
                <w:szCs w:val="20"/>
              </w:rPr>
            </w:pPr>
            <w:r>
              <w:t xml:space="preserve">     </w:t>
            </w:r>
          </w:p>
          <w:p w:rsidR="004F585A" w:rsidRPr="00E27617" w:rsidRDefault="004F585A" w:rsidP="007F5E20">
            <w:pPr>
              <w:rPr>
                <w:b/>
                <w:sz w:val="20"/>
                <w:szCs w:val="20"/>
              </w:rPr>
            </w:pPr>
            <w:r w:rsidRPr="00E27617">
              <w:rPr>
                <w:b/>
                <w:sz w:val="20"/>
                <w:szCs w:val="20"/>
              </w:rPr>
              <w:t xml:space="preserve">     Cuffia antirumore</w:t>
            </w:r>
          </w:p>
          <w:p w:rsidR="004F585A" w:rsidRDefault="004F585A" w:rsidP="007F5E20"/>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6"/>
            </w:tblGrid>
            <w:tr w:rsidR="004F585A" w:rsidTr="007F5E20">
              <w:trPr>
                <w:trHeight w:val="1680"/>
              </w:trPr>
              <w:tc>
                <w:tcPr>
                  <w:tcW w:w="1725" w:type="dxa"/>
                  <w:tcBorders>
                    <w:top w:val="nil"/>
                    <w:left w:val="nil"/>
                    <w:bottom w:val="nil"/>
                    <w:right w:val="nil"/>
                  </w:tcBorders>
                </w:tcPr>
                <w:p w:rsidR="004F585A" w:rsidRDefault="004F585A" w:rsidP="007F5E20">
                  <w:pPr>
                    <w:pStyle w:val="Nessunaspaziatura"/>
                    <w:jc w:val="center"/>
                  </w:pPr>
                  <w:r>
                    <w:object w:dxaOrig="1740" w:dyaOrig="1395">
                      <v:shape id="_x0000_i1030" type="#_x0000_t75" style="width:87.75pt;height:70.5pt" o:ole="">
                        <v:imagedata r:id="rId17" o:title=""/>
                      </v:shape>
                      <o:OLEObject Type="Embed" ProgID="PBrush" ShapeID="_x0000_i1030" DrawAspect="Content" ObjectID="_1144874906" r:id="rId18"/>
                    </w:object>
                  </w:r>
                </w:p>
              </w:tc>
            </w:tr>
          </w:tbl>
          <w:p w:rsidR="004F585A" w:rsidRPr="000F2355" w:rsidRDefault="004F585A" w:rsidP="007F5E20">
            <w:pPr>
              <w:pStyle w:val="Nessunaspaziatura"/>
              <w:jc w:val="center"/>
            </w:pPr>
          </w:p>
        </w:tc>
        <w:tc>
          <w:tcPr>
            <w:tcW w:w="2434" w:type="dxa"/>
          </w:tcPr>
          <w:p w:rsidR="004F585A" w:rsidRPr="00596483" w:rsidRDefault="004F585A" w:rsidP="007F5E20">
            <w:pPr>
              <w:autoSpaceDE w:val="0"/>
              <w:autoSpaceDN w:val="0"/>
              <w:adjustRightInd w:val="0"/>
              <w:rPr>
                <w:rFonts w:cs="Verdana"/>
                <w:color w:val="000000"/>
              </w:rPr>
            </w:pPr>
          </w:p>
          <w:p w:rsidR="004F585A" w:rsidRDefault="004F585A" w:rsidP="007F5E20">
            <w:pPr>
              <w:autoSpaceDE w:val="0"/>
              <w:autoSpaceDN w:val="0"/>
              <w:adjustRightInd w:val="0"/>
              <w:rPr>
                <w:rFonts w:cs="Verdana"/>
                <w:color w:val="000000"/>
              </w:rPr>
            </w:pPr>
            <w:r w:rsidRPr="00E758D8">
              <w:rPr>
                <w:rFonts w:cs="Verdana"/>
                <w:color w:val="000000"/>
                <w:sz w:val="20"/>
                <w:szCs w:val="20"/>
              </w:rPr>
              <w:t xml:space="preserve">Utilizzabili </w:t>
            </w:r>
            <w:r>
              <w:rPr>
                <w:rFonts w:cs="Verdana"/>
                <w:color w:val="000000"/>
                <w:sz w:val="20"/>
                <w:szCs w:val="20"/>
              </w:rPr>
              <w:t xml:space="preserve">sempre </w:t>
            </w:r>
          </w:p>
        </w:tc>
        <w:tc>
          <w:tcPr>
            <w:tcW w:w="2431" w:type="dxa"/>
          </w:tcPr>
          <w:p w:rsidR="004F585A" w:rsidRPr="00596483" w:rsidRDefault="004F585A" w:rsidP="007F5E20">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4F585A" w:rsidRPr="00596483" w:rsidRDefault="004F585A" w:rsidP="007F5E20">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4F585A" w:rsidRPr="00596483" w:rsidRDefault="004F585A" w:rsidP="007F5E20">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4F585A" w:rsidRPr="00596483" w:rsidRDefault="004F585A" w:rsidP="007F5E20">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4F585A" w:rsidRPr="007D5FE0" w:rsidRDefault="004F585A" w:rsidP="007F5E20">
            <w:pPr>
              <w:rPr>
                <w:b/>
              </w:rPr>
            </w:pPr>
            <w:r w:rsidRPr="00596483">
              <w:rPr>
                <w:rFonts w:cs="Verdana"/>
                <w:color w:val="000000"/>
                <w:sz w:val="18"/>
                <w:szCs w:val="18"/>
              </w:rPr>
              <w:t>dlgs 81/08</w:t>
            </w:r>
          </w:p>
        </w:tc>
      </w:tr>
    </w:tbl>
    <w:p w:rsidR="004F585A" w:rsidRDefault="004F585A" w:rsidP="004F585A">
      <w:pPr>
        <w:autoSpaceDE w:val="0"/>
        <w:autoSpaceDN w:val="0"/>
        <w:adjustRightInd w:val="0"/>
        <w:rPr>
          <w:rFonts w:cs="Verdana"/>
          <w:b/>
          <w:bCs/>
          <w:iCs/>
          <w:color w:val="000000"/>
          <w:sz w:val="28"/>
          <w:szCs w:val="28"/>
        </w:rPr>
      </w:pPr>
    </w:p>
    <w:p w:rsidR="00E4569A" w:rsidRDefault="00E4569A"/>
    <w:sectPr w:rsidR="00E4569A" w:rsidSect="007F4A0E">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10E" w:rsidRDefault="005A010E" w:rsidP="006B65A3">
      <w:pPr>
        <w:spacing w:after="0" w:line="240" w:lineRule="auto"/>
      </w:pPr>
      <w:r>
        <w:separator/>
      </w:r>
    </w:p>
  </w:endnote>
  <w:endnote w:type="continuationSeparator" w:id="1">
    <w:p w:rsidR="005A010E" w:rsidRDefault="005A010E" w:rsidP="006B6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A3" w:rsidRDefault="006B65A3" w:rsidP="006B65A3">
    <w:pPr>
      <w:pStyle w:val="Pidipagina"/>
    </w:pPr>
    <w:r>
      <w:rPr>
        <w:color w:val="595959"/>
        <w:sz w:val="16"/>
        <w:szCs w:val="16"/>
      </w:rPr>
      <w:t>P.O.S</w:t>
    </w:r>
    <w:r>
      <w:t xml:space="preserve">.  </w:t>
    </w:r>
    <w:r>
      <w:rPr>
        <w:i/>
        <w:color w:val="595959"/>
        <w:sz w:val="16"/>
        <w:szCs w:val="16"/>
      </w:rPr>
      <w:t>Impresa Edile  Costruzioni Ge</w:t>
    </w:r>
    <w:r w:rsidR="00210CB1">
      <w:rPr>
        <w:i/>
        <w:color w:val="595959"/>
        <w:sz w:val="16"/>
        <w:szCs w:val="16"/>
      </w:rPr>
      <w:t xml:space="preserve">nerali S.a.s.  </w:t>
    </w:r>
    <w:r>
      <w:rPr>
        <w:i/>
        <w:color w:val="595959"/>
        <w:sz w:val="16"/>
        <w:szCs w:val="16"/>
      </w:rPr>
      <w:t>De Riggi</w:t>
    </w:r>
    <w:r w:rsidR="00210CB1">
      <w:rPr>
        <w:i/>
        <w:color w:val="595959"/>
        <w:sz w:val="16"/>
        <w:szCs w:val="16"/>
      </w:rPr>
      <w:t xml:space="preserve">                                                                                                 Sicurezza nell’uso del montacarichi</w:t>
    </w:r>
    <w:r>
      <w:t xml:space="preserve"> </w:t>
    </w:r>
  </w:p>
  <w:p w:rsidR="006B65A3" w:rsidRDefault="006B65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10E" w:rsidRDefault="005A010E" w:rsidP="006B65A3">
      <w:pPr>
        <w:spacing w:after="0" w:line="240" w:lineRule="auto"/>
      </w:pPr>
      <w:r>
        <w:separator/>
      </w:r>
    </w:p>
  </w:footnote>
  <w:footnote w:type="continuationSeparator" w:id="1">
    <w:p w:rsidR="005A010E" w:rsidRDefault="005A010E" w:rsidP="006B6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565_"/>
      </v:shape>
    </w:pict>
  </w:numPicBullet>
  <w:abstractNum w:abstractNumId="0">
    <w:nsid w:val="367C636A"/>
    <w:multiLevelType w:val="hybridMultilevel"/>
    <w:tmpl w:val="242CED98"/>
    <w:lvl w:ilvl="0" w:tplc="9A52D1F4">
      <w:start w:val="20"/>
      <w:numFmt w:val="bullet"/>
      <w:lvlText w:val="-"/>
      <w:lvlJc w:val="left"/>
      <w:pPr>
        <w:ind w:left="360" w:hanging="360"/>
      </w:pPr>
      <w:rPr>
        <w:rFonts w:ascii="Times New Roman" w:eastAsia="Times New Roman" w:hAnsi="Times New Roman" w:cs="Times New Roman" w:hint="default"/>
        <w:b/>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B6C508F"/>
    <w:multiLevelType w:val="hybridMultilevel"/>
    <w:tmpl w:val="FAE25E2A"/>
    <w:lvl w:ilvl="0" w:tplc="0B7267F6">
      <w:start w:val="1"/>
      <w:numFmt w:val="bullet"/>
      <w:lvlText w:val=""/>
      <w:lvlJc w:val="left"/>
      <w:pPr>
        <w:ind w:left="786" w:hanging="360"/>
      </w:pPr>
      <w:rPr>
        <w:rFonts w:ascii="Wingdings" w:hAnsi="Wingdings" w:hint="default"/>
        <w:color w:val="auto"/>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EEE6B4D"/>
    <w:multiLevelType w:val="hybridMultilevel"/>
    <w:tmpl w:val="4F7CAF8A"/>
    <w:lvl w:ilvl="0" w:tplc="0B7267F6">
      <w:start w:val="1"/>
      <w:numFmt w:val="bullet"/>
      <w:lvlText w:val=""/>
      <w:lvlJc w:val="left"/>
      <w:pPr>
        <w:ind w:left="720" w:hanging="360"/>
      </w:pPr>
      <w:rPr>
        <w:rFonts w:ascii="Wingdings" w:hAnsi="Wingdings" w:hint="default"/>
        <w:color w:val="auto"/>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0747166"/>
    <w:multiLevelType w:val="hybridMultilevel"/>
    <w:tmpl w:val="0B74DE02"/>
    <w:lvl w:ilvl="0" w:tplc="0B7267F6">
      <w:start w:val="1"/>
      <w:numFmt w:val="bullet"/>
      <w:lvlText w:val=""/>
      <w:lvlJc w:val="left"/>
      <w:pPr>
        <w:ind w:left="786" w:hanging="360"/>
      </w:pPr>
      <w:rPr>
        <w:rFonts w:ascii="Wingdings" w:hAnsi="Wingdings" w:hint="default"/>
        <w:sz w:val="20"/>
        <w:szCs w:val="2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54B86093"/>
    <w:multiLevelType w:val="hybridMultilevel"/>
    <w:tmpl w:val="F9B88B70"/>
    <w:lvl w:ilvl="0" w:tplc="0B7267F6">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E566C6"/>
    <w:multiLevelType w:val="hybridMultilevel"/>
    <w:tmpl w:val="4268DAE4"/>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BD4542C"/>
    <w:multiLevelType w:val="hybridMultilevel"/>
    <w:tmpl w:val="05A4B8A4"/>
    <w:lvl w:ilvl="0" w:tplc="0B7267F6">
      <w:start w:val="1"/>
      <w:numFmt w:val="bullet"/>
      <w:lvlText w:val=""/>
      <w:lvlJc w:val="left"/>
      <w:pPr>
        <w:tabs>
          <w:tab w:val="num" w:pos="389"/>
        </w:tabs>
        <w:ind w:left="389" w:hanging="360"/>
      </w:pPr>
      <w:rPr>
        <w:rFonts w:ascii="Wingdings" w:hAnsi="Wingdings" w:hint="default"/>
        <w:sz w:val="20"/>
        <w:szCs w:val="20"/>
      </w:rPr>
    </w:lvl>
    <w:lvl w:ilvl="1" w:tplc="04100003" w:tentative="1">
      <w:start w:val="1"/>
      <w:numFmt w:val="bullet"/>
      <w:lvlText w:val="o"/>
      <w:lvlJc w:val="left"/>
      <w:pPr>
        <w:tabs>
          <w:tab w:val="num" w:pos="1109"/>
        </w:tabs>
        <w:ind w:left="1109" w:hanging="360"/>
      </w:pPr>
      <w:rPr>
        <w:rFonts w:ascii="Courier New" w:hAnsi="Courier New" w:cs="Courier New" w:hint="default"/>
      </w:rPr>
    </w:lvl>
    <w:lvl w:ilvl="2" w:tplc="04100005" w:tentative="1">
      <w:start w:val="1"/>
      <w:numFmt w:val="bullet"/>
      <w:lvlText w:val=""/>
      <w:lvlJc w:val="left"/>
      <w:pPr>
        <w:tabs>
          <w:tab w:val="num" w:pos="1829"/>
        </w:tabs>
        <w:ind w:left="1829" w:hanging="360"/>
      </w:pPr>
      <w:rPr>
        <w:rFonts w:ascii="Wingdings" w:hAnsi="Wingdings" w:hint="default"/>
      </w:rPr>
    </w:lvl>
    <w:lvl w:ilvl="3" w:tplc="04100001" w:tentative="1">
      <w:start w:val="1"/>
      <w:numFmt w:val="bullet"/>
      <w:lvlText w:val=""/>
      <w:lvlJc w:val="left"/>
      <w:pPr>
        <w:tabs>
          <w:tab w:val="num" w:pos="2549"/>
        </w:tabs>
        <w:ind w:left="2549" w:hanging="360"/>
      </w:pPr>
      <w:rPr>
        <w:rFonts w:ascii="Symbol" w:hAnsi="Symbol" w:hint="default"/>
      </w:rPr>
    </w:lvl>
    <w:lvl w:ilvl="4" w:tplc="04100003" w:tentative="1">
      <w:start w:val="1"/>
      <w:numFmt w:val="bullet"/>
      <w:lvlText w:val="o"/>
      <w:lvlJc w:val="left"/>
      <w:pPr>
        <w:tabs>
          <w:tab w:val="num" w:pos="3269"/>
        </w:tabs>
        <w:ind w:left="3269" w:hanging="360"/>
      </w:pPr>
      <w:rPr>
        <w:rFonts w:ascii="Courier New" w:hAnsi="Courier New" w:cs="Courier New" w:hint="default"/>
      </w:rPr>
    </w:lvl>
    <w:lvl w:ilvl="5" w:tplc="04100005" w:tentative="1">
      <w:start w:val="1"/>
      <w:numFmt w:val="bullet"/>
      <w:lvlText w:val=""/>
      <w:lvlJc w:val="left"/>
      <w:pPr>
        <w:tabs>
          <w:tab w:val="num" w:pos="3989"/>
        </w:tabs>
        <w:ind w:left="3989" w:hanging="360"/>
      </w:pPr>
      <w:rPr>
        <w:rFonts w:ascii="Wingdings" w:hAnsi="Wingdings" w:hint="default"/>
      </w:rPr>
    </w:lvl>
    <w:lvl w:ilvl="6" w:tplc="04100001" w:tentative="1">
      <w:start w:val="1"/>
      <w:numFmt w:val="bullet"/>
      <w:lvlText w:val=""/>
      <w:lvlJc w:val="left"/>
      <w:pPr>
        <w:tabs>
          <w:tab w:val="num" w:pos="4709"/>
        </w:tabs>
        <w:ind w:left="4709" w:hanging="360"/>
      </w:pPr>
      <w:rPr>
        <w:rFonts w:ascii="Symbol" w:hAnsi="Symbol" w:hint="default"/>
      </w:rPr>
    </w:lvl>
    <w:lvl w:ilvl="7" w:tplc="04100003" w:tentative="1">
      <w:start w:val="1"/>
      <w:numFmt w:val="bullet"/>
      <w:lvlText w:val="o"/>
      <w:lvlJc w:val="left"/>
      <w:pPr>
        <w:tabs>
          <w:tab w:val="num" w:pos="5429"/>
        </w:tabs>
        <w:ind w:left="5429" w:hanging="360"/>
      </w:pPr>
      <w:rPr>
        <w:rFonts w:ascii="Courier New" w:hAnsi="Courier New" w:cs="Courier New" w:hint="default"/>
      </w:rPr>
    </w:lvl>
    <w:lvl w:ilvl="8" w:tplc="04100005" w:tentative="1">
      <w:start w:val="1"/>
      <w:numFmt w:val="bullet"/>
      <w:lvlText w:val=""/>
      <w:lvlJc w:val="left"/>
      <w:pPr>
        <w:tabs>
          <w:tab w:val="num" w:pos="6149"/>
        </w:tabs>
        <w:ind w:left="6149"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1"/>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4F585A"/>
    <w:rsid w:val="000201C2"/>
    <w:rsid w:val="000923D7"/>
    <w:rsid w:val="00102095"/>
    <w:rsid w:val="001B34FF"/>
    <w:rsid w:val="00201BFD"/>
    <w:rsid w:val="00210CB1"/>
    <w:rsid w:val="00274915"/>
    <w:rsid w:val="00314AEC"/>
    <w:rsid w:val="00381CEC"/>
    <w:rsid w:val="00416663"/>
    <w:rsid w:val="00416E9D"/>
    <w:rsid w:val="004250D8"/>
    <w:rsid w:val="004F585A"/>
    <w:rsid w:val="00527F1F"/>
    <w:rsid w:val="005A010E"/>
    <w:rsid w:val="005F70A3"/>
    <w:rsid w:val="00662067"/>
    <w:rsid w:val="006B5BE9"/>
    <w:rsid w:val="006B65A3"/>
    <w:rsid w:val="007101E1"/>
    <w:rsid w:val="007756BF"/>
    <w:rsid w:val="007B1D92"/>
    <w:rsid w:val="007C3FAF"/>
    <w:rsid w:val="007C6587"/>
    <w:rsid w:val="007E0FB0"/>
    <w:rsid w:val="007F4A0E"/>
    <w:rsid w:val="008843BA"/>
    <w:rsid w:val="00AB2FD5"/>
    <w:rsid w:val="00B23DBA"/>
    <w:rsid w:val="00B71F0A"/>
    <w:rsid w:val="00C3575F"/>
    <w:rsid w:val="00CB55E5"/>
    <w:rsid w:val="00D94D07"/>
    <w:rsid w:val="00DB5BA5"/>
    <w:rsid w:val="00E4569A"/>
    <w:rsid w:val="00E472DC"/>
    <w:rsid w:val="00E928C5"/>
    <w:rsid w:val="00F465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A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F585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F585A"/>
    <w:pPr>
      <w:ind w:left="720"/>
      <w:contextualSpacing/>
    </w:pPr>
    <w:rPr>
      <w:rFonts w:eastAsiaTheme="minorHAnsi"/>
      <w:lang w:eastAsia="en-US"/>
    </w:rPr>
  </w:style>
  <w:style w:type="paragraph" w:styleId="Nessunaspaziatura">
    <w:name w:val="No Spacing"/>
    <w:uiPriority w:val="1"/>
    <w:qFormat/>
    <w:rsid w:val="004F585A"/>
    <w:pPr>
      <w:spacing w:after="0" w:line="240" w:lineRule="auto"/>
    </w:pPr>
    <w:rPr>
      <w:rFonts w:eastAsiaTheme="minorHAnsi"/>
      <w:lang w:eastAsia="en-US"/>
    </w:rPr>
  </w:style>
  <w:style w:type="paragraph" w:styleId="Intestazione">
    <w:name w:val="header"/>
    <w:basedOn w:val="Normale"/>
    <w:link w:val="IntestazioneCarattere"/>
    <w:uiPriority w:val="99"/>
    <w:semiHidden/>
    <w:unhideWhenUsed/>
    <w:rsid w:val="006B6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65A3"/>
  </w:style>
  <w:style w:type="paragraph" w:styleId="Pidipagina">
    <w:name w:val="footer"/>
    <w:basedOn w:val="Normale"/>
    <w:link w:val="PidipaginaCarattere"/>
    <w:uiPriority w:val="99"/>
    <w:semiHidden/>
    <w:unhideWhenUsed/>
    <w:rsid w:val="006B6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B65A3"/>
  </w:style>
  <w:style w:type="character" w:customStyle="1" w:styleId="searchhighlight1">
    <w:name w:val="searchhighlight1"/>
    <w:basedOn w:val="Carpredefinitoparagrafo"/>
    <w:rsid w:val="00E472DC"/>
    <w:rPr>
      <w:b/>
      <w:bCs/>
      <w:color w:val="FF0000"/>
      <w:u w:val="single"/>
    </w:rPr>
  </w:style>
</w:styles>
</file>

<file path=word/webSettings.xml><?xml version="1.0" encoding="utf-8"?>
<w:webSettings xmlns:r="http://schemas.openxmlformats.org/officeDocument/2006/relationships" xmlns:w="http://schemas.openxmlformats.org/wordprocessingml/2006/main">
  <w:divs>
    <w:div w:id="905459174">
      <w:bodyDiv w:val="1"/>
      <w:marLeft w:val="0"/>
      <w:marRight w:val="0"/>
      <w:marTop w:val="0"/>
      <w:marBottom w:val="0"/>
      <w:divBdr>
        <w:top w:val="none" w:sz="0" w:space="0" w:color="auto"/>
        <w:left w:val="none" w:sz="0" w:space="0" w:color="auto"/>
        <w:bottom w:val="none" w:sz="0" w:space="0" w:color="auto"/>
        <w:right w:val="none" w:sz="0" w:space="0" w:color="auto"/>
      </w:divBdr>
    </w:div>
    <w:div w:id="15117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2647</Words>
  <Characters>15091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19</cp:revision>
  <dcterms:created xsi:type="dcterms:W3CDTF">2009-04-02T10:57:00Z</dcterms:created>
  <dcterms:modified xsi:type="dcterms:W3CDTF">2004-04-30T22:02:00Z</dcterms:modified>
</cp:coreProperties>
</file>